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FBD" w:rsidRPr="003C35B5" w:rsidRDefault="00AF2FBD" w:rsidP="00AF2FBD">
      <w:pPr>
        <w:spacing w:before="0" w:line="240" w:lineRule="auto"/>
        <w:jc w:val="center"/>
        <w:rPr>
          <w:b/>
        </w:rPr>
      </w:pPr>
      <w:proofErr w:type="gramStart"/>
      <w:r>
        <w:rPr>
          <w:b/>
        </w:rPr>
        <w:t>SOAH DOCKET NO.</w:t>
      </w:r>
      <w:proofErr w:type="gramEnd"/>
      <w:r>
        <w:rPr>
          <w:b/>
        </w:rPr>
        <w:t xml:space="preserve"> 473-15-368</w:t>
      </w:r>
      <w:r w:rsidR="008148A4">
        <w:rPr>
          <w:b/>
        </w:rPr>
        <w:t>6</w:t>
      </w:r>
    </w:p>
    <w:p w:rsidR="00AF2FBD" w:rsidRPr="003C35B5" w:rsidRDefault="00AF2FBD" w:rsidP="00AF2FBD">
      <w:pPr>
        <w:spacing w:before="0" w:line="240" w:lineRule="auto"/>
        <w:jc w:val="center"/>
        <w:rPr>
          <w:b/>
        </w:rPr>
      </w:pPr>
      <w:proofErr w:type="gramStart"/>
      <w:r w:rsidRPr="003C35B5">
        <w:rPr>
          <w:b/>
        </w:rPr>
        <w:t>PUC DOCKET NO.</w:t>
      </w:r>
      <w:proofErr w:type="gramEnd"/>
      <w:r w:rsidRPr="003C35B5">
        <w:rPr>
          <w:b/>
        </w:rPr>
        <w:t xml:space="preserve"> </w:t>
      </w:r>
      <w:r>
        <w:rPr>
          <w:b/>
        </w:rPr>
        <w:t>446</w:t>
      </w:r>
      <w:r w:rsidR="008148A4">
        <w:rPr>
          <w:b/>
        </w:rPr>
        <w:t>98</w:t>
      </w:r>
    </w:p>
    <w:p w:rsidR="00AF2FBD" w:rsidRPr="003C35B5" w:rsidRDefault="00AF2FBD" w:rsidP="00AF2FBD">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AF2FBD" w:rsidRPr="003C35B5" w:rsidTr="00987863">
        <w:tc>
          <w:tcPr>
            <w:tcW w:w="4698" w:type="dxa"/>
          </w:tcPr>
          <w:p w:rsidR="00AF2FBD" w:rsidRPr="00AD07AB" w:rsidRDefault="008148A4" w:rsidP="008148A4">
            <w:pPr>
              <w:spacing w:before="0" w:line="240" w:lineRule="auto"/>
              <w:jc w:val="left"/>
              <w:rPr>
                <w:b/>
              </w:rPr>
            </w:pPr>
            <w:r>
              <w:rPr>
                <w:b/>
              </w:rPr>
              <w:t xml:space="preserve">APPLICATION OF SOUTHWESTERN PUBLIC SERVICE COMPANY TO ADJUST ITS ENERGY EFFICIENCY COST RECOVERY FACTOR </w:t>
            </w:r>
          </w:p>
        </w:tc>
        <w:tc>
          <w:tcPr>
            <w:tcW w:w="360" w:type="dxa"/>
          </w:tcPr>
          <w:p w:rsidR="00AF2FBD" w:rsidRDefault="00AF2FBD" w:rsidP="00987863">
            <w:pPr>
              <w:spacing w:before="0" w:line="240" w:lineRule="auto"/>
              <w:ind w:right="576"/>
              <w:rPr>
                <w:b/>
              </w:rPr>
            </w:pPr>
            <w:r w:rsidRPr="00AD07AB">
              <w:rPr>
                <w:b/>
              </w:rPr>
              <w:t>§</w:t>
            </w:r>
          </w:p>
          <w:p w:rsidR="00AF2FBD" w:rsidRDefault="00AF2FBD" w:rsidP="00987863">
            <w:pPr>
              <w:spacing w:before="0" w:line="240" w:lineRule="auto"/>
              <w:ind w:right="576"/>
              <w:rPr>
                <w:b/>
              </w:rPr>
            </w:pPr>
            <w:r w:rsidRPr="00AD07AB">
              <w:rPr>
                <w:b/>
              </w:rPr>
              <w:t>§</w:t>
            </w:r>
          </w:p>
          <w:p w:rsidR="00AF2FBD" w:rsidRDefault="00AF2FBD" w:rsidP="00987863">
            <w:pPr>
              <w:spacing w:before="0" w:line="240" w:lineRule="auto"/>
              <w:ind w:right="576"/>
              <w:rPr>
                <w:b/>
              </w:rPr>
            </w:pPr>
            <w:r w:rsidRPr="00AD07AB">
              <w:rPr>
                <w:b/>
              </w:rPr>
              <w:t>§</w:t>
            </w:r>
          </w:p>
          <w:p w:rsidR="00AF2FBD" w:rsidRPr="00AD07AB" w:rsidRDefault="00AF2FBD" w:rsidP="00987863">
            <w:pPr>
              <w:spacing w:before="0" w:line="240" w:lineRule="auto"/>
              <w:ind w:right="576"/>
              <w:rPr>
                <w:b/>
              </w:rPr>
            </w:pPr>
            <w:r w:rsidRPr="00AD07AB">
              <w:rPr>
                <w:b/>
              </w:rPr>
              <w:t>§</w:t>
            </w:r>
          </w:p>
        </w:tc>
        <w:tc>
          <w:tcPr>
            <w:tcW w:w="4518" w:type="dxa"/>
          </w:tcPr>
          <w:p w:rsidR="00AF2FBD" w:rsidRPr="003C35B5" w:rsidRDefault="00AF2FBD" w:rsidP="00987863">
            <w:pPr>
              <w:spacing w:before="0" w:line="240" w:lineRule="auto"/>
              <w:rPr>
                <w:b/>
              </w:rPr>
            </w:pPr>
            <w:r w:rsidRPr="003C35B5">
              <w:rPr>
                <w:b/>
              </w:rPr>
              <w:t>PUBLIC UTILITY COMMISSION</w:t>
            </w:r>
          </w:p>
          <w:p w:rsidR="00AF2FBD" w:rsidRPr="003C35B5" w:rsidRDefault="00AF2FBD" w:rsidP="00987863">
            <w:pPr>
              <w:spacing w:before="0" w:line="240" w:lineRule="auto"/>
              <w:jc w:val="center"/>
              <w:rPr>
                <w:b/>
              </w:rPr>
            </w:pPr>
          </w:p>
          <w:p w:rsidR="00AF2FBD" w:rsidRPr="003C35B5" w:rsidRDefault="00AF2FBD" w:rsidP="00987863">
            <w:pPr>
              <w:spacing w:before="0" w:line="240" w:lineRule="auto"/>
              <w:jc w:val="center"/>
              <w:rPr>
                <w:b/>
              </w:rPr>
            </w:pPr>
            <w:r w:rsidRPr="003C35B5">
              <w:rPr>
                <w:b/>
              </w:rPr>
              <w:t>OF TEXAS</w:t>
            </w:r>
          </w:p>
        </w:tc>
      </w:tr>
    </w:tbl>
    <w:p w:rsidR="0027767F" w:rsidRDefault="0027767F" w:rsidP="00AF2FBD">
      <w:pPr>
        <w:spacing w:before="0" w:after="240"/>
        <w:jc w:val="center"/>
        <w:rPr>
          <w:b/>
        </w:rPr>
      </w:pPr>
    </w:p>
    <w:p w:rsidR="00AF2FBD" w:rsidRPr="003C35B5" w:rsidRDefault="00AF2FBD" w:rsidP="00AF2FBD">
      <w:pPr>
        <w:spacing w:before="0" w:after="240"/>
        <w:jc w:val="center"/>
      </w:pPr>
      <w:bookmarkStart w:id="0" w:name="_GoBack"/>
      <w:bookmarkEnd w:id="0"/>
      <w:r>
        <w:rPr>
          <w:b/>
        </w:rPr>
        <w:t xml:space="preserve"> </w:t>
      </w:r>
      <w:r w:rsidRPr="003C35B5">
        <w:rPr>
          <w:b/>
        </w:rPr>
        <w:t>PRELIMINARY ORDER</w:t>
      </w:r>
    </w:p>
    <w:p w:rsidR="00F0047F" w:rsidRDefault="00AF2FBD" w:rsidP="00AF2FBD">
      <w:pPr>
        <w:spacing w:before="0"/>
      </w:pPr>
      <w:r w:rsidRPr="003C35B5">
        <w:rPr>
          <w:b/>
        </w:rPr>
        <w:tab/>
      </w:r>
      <w:r>
        <w:t>On May 1, 201</w:t>
      </w:r>
      <w:r w:rsidR="00220991">
        <w:t>5</w:t>
      </w:r>
      <w:r w:rsidR="008C50DD">
        <w:t xml:space="preserve">, Southwestern Public Service Company (SPS) </w:t>
      </w:r>
      <w:r>
        <w:t xml:space="preserve">filed an application for </w:t>
      </w:r>
      <w:r w:rsidR="00220991">
        <w:t>approval</w:t>
      </w:r>
      <w:r>
        <w:t xml:space="preserve"> to adjust its energy-efficiency cost recovery factor (EECRF) pursuant to § 39.905 of the Public Utility Regulatory Act (PURA)</w:t>
      </w:r>
      <w:r>
        <w:rPr>
          <w:rStyle w:val="FootnoteReference"/>
        </w:rPr>
        <w:footnoteReference w:id="1"/>
      </w:r>
      <w:r>
        <w:t xml:space="preserve"> and P.U.C. S</w:t>
      </w:r>
      <w:r>
        <w:rPr>
          <w:smallCaps/>
        </w:rPr>
        <w:t>ubst</w:t>
      </w:r>
      <w:r>
        <w:t xml:space="preserve">. R. 25.181(f).  </w:t>
      </w:r>
      <w:r w:rsidR="008C50DD">
        <w:t>SPS</w:t>
      </w:r>
      <w:r w:rsidRPr="003A4CD4">
        <w:t xml:space="preserve"> </w:t>
      </w:r>
      <w:r>
        <w:t>is requesting a 201</w:t>
      </w:r>
      <w:r w:rsidR="00220991">
        <w:t>6</w:t>
      </w:r>
      <w:r>
        <w:t xml:space="preserve"> EECRF to recover $</w:t>
      </w:r>
      <w:r w:rsidR="008C50DD">
        <w:t>2</w:t>
      </w:r>
      <w:r w:rsidR="00220991">
        <w:t>,</w:t>
      </w:r>
      <w:r w:rsidR="008C50DD">
        <w:t>845</w:t>
      </w:r>
      <w:r w:rsidR="00220991">
        <w:t>,</w:t>
      </w:r>
      <w:r w:rsidR="008C50DD">
        <w:t>862</w:t>
      </w:r>
      <w:r>
        <w:t>, which includes (a) $</w:t>
      </w:r>
      <w:r w:rsidR="008C50DD">
        <w:t>3</w:t>
      </w:r>
      <w:r>
        <w:t>,</w:t>
      </w:r>
      <w:r w:rsidR="008C50DD">
        <w:t>390</w:t>
      </w:r>
      <w:r>
        <w:t>,</w:t>
      </w:r>
      <w:r w:rsidR="008C50DD">
        <w:t>062</w:t>
      </w:r>
      <w:r>
        <w:t xml:space="preserve"> in projected energy-efficiency program costs for 201</w:t>
      </w:r>
      <w:r w:rsidR="00220991">
        <w:t>6</w:t>
      </w:r>
      <w:r w:rsidR="00BE5A6D">
        <w:t>, including $34,756 for EMV costs</w:t>
      </w:r>
      <w:r w:rsidR="008B702B">
        <w:t>;</w:t>
      </w:r>
      <w:r w:rsidR="00220991">
        <w:t xml:space="preserve"> (b) </w:t>
      </w:r>
      <w:r>
        <w:t>$</w:t>
      </w:r>
      <w:r w:rsidR="00B825C8">
        <w:t>672</w:t>
      </w:r>
      <w:r w:rsidR="00220991">
        <w:t>,</w:t>
      </w:r>
      <w:r w:rsidR="00B825C8">
        <w:t xml:space="preserve">864 </w:t>
      </w:r>
      <w:r w:rsidR="008B702B">
        <w:t>to be refunded to customers for</w:t>
      </w:r>
      <w:r w:rsidR="00B825C8">
        <w:t xml:space="preserve"> over-recovery </w:t>
      </w:r>
      <w:r w:rsidR="008B702B">
        <w:t xml:space="preserve">of energy-efficiency revenues from SPS’s </w:t>
      </w:r>
      <w:r w:rsidR="00B825C8">
        <w:t xml:space="preserve">2014 </w:t>
      </w:r>
      <w:r w:rsidR="008B702B">
        <w:t>EECRF;</w:t>
      </w:r>
      <w:r>
        <w:t xml:space="preserve"> </w:t>
      </w:r>
      <w:r w:rsidR="00BE5A6D">
        <w:t xml:space="preserve">and </w:t>
      </w:r>
      <w:r>
        <w:t>(</w:t>
      </w:r>
      <w:r w:rsidR="00BE5A6D">
        <w:t>c</w:t>
      </w:r>
      <w:r>
        <w:t>) $</w:t>
      </w:r>
      <w:r w:rsidR="008C50DD">
        <w:t>128</w:t>
      </w:r>
      <w:r w:rsidR="00220991">
        <w:t>,</w:t>
      </w:r>
      <w:r w:rsidR="008C50DD">
        <w:t>663</w:t>
      </w:r>
      <w:r>
        <w:t xml:space="preserve"> for rate-case expenses incurred in Docket No. </w:t>
      </w:r>
      <w:r w:rsidR="00482C41" w:rsidRPr="00482C41">
        <w:t>424</w:t>
      </w:r>
      <w:r w:rsidR="008C50DD">
        <w:t>54</w:t>
      </w:r>
      <w:r w:rsidR="008B702B">
        <w:t>.</w:t>
      </w:r>
      <w:r w:rsidRPr="00482C41">
        <w:rPr>
          <w:rStyle w:val="FootnoteReference"/>
        </w:rPr>
        <w:footnoteReference w:id="2"/>
      </w:r>
      <w:r>
        <w:t xml:space="preserve">  </w:t>
      </w:r>
      <w:r w:rsidR="00B825C8">
        <w:t>SPS</w:t>
      </w:r>
      <w:r w:rsidR="00831D38">
        <w:t xml:space="preserve"> </w:t>
      </w:r>
      <w:r>
        <w:t>request</w:t>
      </w:r>
      <w:r w:rsidR="00F0047F">
        <w:t>s</w:t>
      </w:r>
      <w:r>
        <w:t xml:space="preserve"> that its 201</w:t>
      </w:r>
      <w:r w:rsidR="00220991">
        <w:t>6</w:t>
      </w:r>
      <w:r>
        <w:t xml:space="preserve"> EECRF become effective </w:t>
      </w:r>
      <w:r w:rsidR="00831D38">
        <w:t xml:space="preserve">January </w:t>
      </w:r>
      <w:r w:rsidR="008C50DD">
        <w:t>1</w:t>
      </w:r>
      <w:r w:rsidR="00831D38">
        <w:t>, 2016.</w:t>
      </w:r>
      <w:r w:rsidR="00F0047F">
        <w:t xml:space="preserve">  </w:t>
      </w:r>
      <w:r w:rsidR="008C50DD">
        <w:t xml:space="preserve">SPS </w:t>
      </w:r>
      <w:r w:rsidR="00E85021">
        <w:t xml:space="preserve">also requests </w:t>
      </w:r>
      <w:r w:rsidR="00F0047F">
        <w:t xml:space="preserve">that the Commission </w:t>
      </w:r>
      <w:r w:rsidR="008C50DD">
        <w:t>grant a g</w:t>
      </w:r>
      <w:r w:rsidR="00F0047F">
        <w:t xml:space="preserve">ood cause </w:t>
      </w:r>
      <w:r w:rsidR="008C50DD">
        <w:t xml:space="preserve">exception </w:t>
      </w:r>
      <w:r w:rsidR="00BE5A6D">
        <w:t>to</w:t>
      </w:r>
      <w:r w:rsidR="008C50DD">
        <w:t xml:space="preserve"> </w:t>
      </w:r>
      <w:r w:rsidR="008C50DD" w:rsidRPr="00B825C8">
        <w:rPr>
          <w:smallCaps/>
        </w:rPr>
        <w:t>P.U.C. Subst. R.</w:t>
      </w:r>
      <w:r w:rsidR="008C50DD">
        <w:t xml:space="preserve"> 25.181(</w:t>
      </w:r>
      <w:proofErr w:type="spellStart"/>
      <w:r w:rsidR="008C50DD">
        <w:t>i</w:t>
      </w:r>
      <w:proofErr w:type="spellEnd"/>
      <w:r w:rsidR="008C50DD">
        <w:t xml:space="preserve">) </w:t>
      </w:r>
      <w:r w:rsidR="00B825C8">
        <w:t xml:space="preserve">which </w:t>
      </w:r>
      <w:r w:rsidR="008C50DD">
        <w:t xml:space="preserve">provides that a utility shall not exceed 15% of a utility’s program costs on administration. </w:t>
      </w:r>
      <w:r w:rsidR="00F0047F">
        <w:t xml:space="preserve">  </w:t>
      </w:r>
    </w:p>
    <w:p w:rsidR="008C50DD" w:rsidRDefault="008C50DD" w:rsidP="00AF2FBD">
      <w:pPr>
        <w:spacing w:before="0"/>
      </w:pPr>
    </w:p>
    <w:p w:rsidR="00AF2FBD" w:rsidRPr="003C35B5" w:rsidRDefault="00AF2FBD" w:rsidP="00AF2FBD">
      <w:pPr>
        <w:spacing w:before="0"/>
      </w:pPr>
      <w:r>
        <w:tab/>
        <w:t>This docket was referred to the State Office of Administrative Hearings (SOAH) on May </w:t>
      </w:r>
      <w:r w:rsidR="00831D38">
        <w:t>4</w:t>
      </w:r>
      <w:r>
        <w:t>, 201</w:t>
      </w:r>
      <w:r w:rsidR="00831D38">
        <w:t>5</w:t>
      </w:r>
      <w:r>
        <w:t>.  Commission Staff</w:t>
      </w:r>
      <w:r w:rsidR="008B702B">
        <w:t xml:space="preserve"> and SPS</w:t>
      </w:r>
      <w:r>
        <w:t xml:space="preserve"> timely filed </w:t>
      </w:r>
      <w:r w:rsidR="00831D38">
        <w:t>proposed lists</w:t>
      </w:r>
      <w:r>
        <w:t xml:space="preserve"> of issues on May 1</w:t>
      </w:r>
      <w:r w:rsidR="00831D38">
        <w:t>1, 2015</w:t>
      </w:r>
      <w:r>
        <w:t xml:space="preserve">. </w:t>
      </w:r>
    </w:p>
    <w:p w:rsidR="00AF2FBD" w:rsidRPr="003C35B5" w:rsidRDefault="00AF2FBD" w:rsidP="00AF2FBD">
      <w:pPr>
        <w:spacing w:before="0"/>
      </w:pPr>
    </w:p>
    <w:p w:rsidR="00AF2FBD" w:rsidRDefault="00AF2FBD" w:rsidP="00AF2FBD">
      <w:pPr>
        <w:keepNext/>
        <w:spacing w:before="0"/>
        <w:jc w:val="center"/>
        <w:rPr>
          <w:b/>
        </w:rPr>
      </w:pPr>
      <w:r>
        <w:rPr>
          <w:b/>
        </w:rPr>
        <w:t xml:space="preserve">I.  Issues to be </w:t>
      </w:r>
      <w:proofErr w:type="gramStart"/>
      <w:r>
        <w:rPr>
          <w:b/>
        </w:rPr>
        <w:t>Addressed</w:t>
      </w:r>
      <w:proofErr w:type="gramEnd"/>
    </w:p>
    <w:p w:rsidR="00AF2FBD" w:rsidRDefault="00AF2FBD" w:rsidP="00AF2FBD">
      <w:pPr>
        <w:spacing w:before="0" w:after="240"/>
        <w:ind w:firstLine="720"/>
      </w:pPr>
      <w:r>
        <w:t>The Commission must provide to the administrative law judge (ALJ) a list of issues or areas to be addressed in any proceeding referred to SOAH.</w:t>
      </w:r>
      <w:r>
        <w:rPr>
          <w:rStyle w:val="FootnoteReference"/>
        </w:rPr>
        <w:footnoteReference w:id="3"/>
      </w:r>
      <w:r>
        <w:t xml:space="preserve">  After reviewing the pleadings </w:t>
      </w:r>
      <w:r>
        <w:lastRenderedPageBreak/>
        <w:t>submitted by the parties, the Commission identifies the following issues that must be addressed in this docket:</w:t>
      </w:r>
    </w:p>
    <w:p w:rsidR="00AF2FBD" w:rsidRPr="001D3430" w:rsidRDefault="00AF2FBD" w:rsidP="00AF2FBD">
      <w:pPr>
        <w:keepNext/>
        <w:spacing w:before="0"/>
        <w:rPr>
          <w:i/>
          <w:u w:val="single"/>
        </w:rPr>
      </w:pPr>
      <w:r>
        <w:rPr>
          <w:i/>
          <w:u w:val="single"/>
        </w:rPr>
        <w:t>Application</w:t>
      </w:r>
    </w:p>
    <w:p w:rsidR="00AF2FBD" w:rsidRDefault="00AF2FBD" w:rsidP="00AF2FBD">
      <w:pPr>
        <w:pStyle w:val="ItemList"/>
        <w:numPr>
          <w:ilvl w:val="0"/>
          <w:numId w:val="2"/>
        </w:numPr>
        <w:spacing w:before="0" w:after="120"/>
        <w:ind w:left="360"/>
      </w:pPr>
      <w:r>
        <w:t>Does the utility’s EECRF application comply with 16 Texas Administrative Code (TAC) § 25.181(f) and contain the testimony and schedules in Excel format with formulas intact as required by 16 TAC §</w:t>
      </w:r>
      <w:r w:rsidR="00327E9B">
        <w:t xml:space="preserve"> </w:t>
      </w:r>
      <w:r>
        <w:t>25.181(f</w:t>
      </w:r>
      <w:proofErr w:type="gramStart"/>
      <w:r>
        <w:t>)(</w:t>
      </w:r>
      <w:proofErr w:type="gramEnd"/>
      <w:r>
        <w:t xml:space="preserve">10) and address the factors required by 16 TAC § 25.181(f)(11)? </w:t>
      </w:r>
    </w:p>
    <w:p w:rsidR="00AF2FBD" w:rsidRPr="001D3430" w:rsidRDefault="00AF2FBD" w:rsidP="00AF2FBD">
      <w:pPr>
        <w:keepNext/>
        <w:spacing w:before="0"/>
        <w:rPr>
          <w:i/>
          <w:u w:val="single"/>
        </w:rPr>
      </w:pPr>
      <w:r>
        <w:rPr>
          <w:i/>
          <w:u w:val="single"/>
        </w:rPr>
        <w:t>2016 Program Year</w:t>
      </w:r>
    </w:p>
    <w:p w:rsidR="00AF2FBD" w:rsidRDefault="00AF2FBD" w:rsidP="00AF2FBD">
      <w:pPr>
        <w:pStyle w:val="ItemList"/>
        <w:numPr>
          <w:ilvl w:val="0"/>
          <w:numId w:val="2"/>
        </w:numPr>
        <w:spacing w:before="0" w:after="120"/>
        <w:ind w:left="360"/>
      </w:pPr>
      <w:r>
        <w:t>What is the utility’s growth in demand as defined in 16 TAC § 25.181(c</w:t>
      </w:r>
      <w:proofErr w:type="gramStart"/>
      <w:r>
        <w:t>)(</w:t>
      </w:r>
      <w:proofErr w:type="gramEnd"/>
      <w:r>
        <w:t>25) and (44) calculated at source</w:t>
      </w:r>
      <w:r w:rsidRPr="000B3AF7">
        <w:t xml:space="preserve"> </w:t>
      </w:r>
      <w:r>
        <w:t>under 16 TAC § 25.181(e)(3)(A)?</w:t>
      </w:r>
    </w:p>
    <w:p w:rsidR="00AF2FBD" w:rsidRDefault="00AF2FBD" w:rsidP="00AF2FBD">
      <w:pPr>
        <w:pStyle w:val="ItemList"/>
        <w:numPr>
          <w:ilvl w:val="0"/>
          <w:numId w:val="2"/>
        </w:numPr>
        <w:spacing w:before="0" w:after="120"/>
        <w:ind w:left="360"/>
      </w:pPr>
      <w:r>
        <w:t xml:space="preserve">What are the utility’s </w:t>
      </w:r>
      <w:r w:rsidRPr="008C19C3">
        <w:t>appropriate</w:t>
      </w:r>
      <w:r>
        <w:t xml:space="preserve"> demand reduction goal and energy savings goal for program year 2016 consistent with 16 TAC § 25.181(e)?</w:t>
      </w:r>
    </w:p>
    <w:p w:rsidR="00AF2FBD" w:rsidRDefault="00AF2FBD" w:rsidP="00AF2FBD">
      <w:pPr>
        <w:pStyle w:val="Itemsublist"/>
      </w:pPr>
      <w:r>
        <w:t>Has the utility requested a lower demand reduction goal under 16 TAC § 25.181(e</w:t>
      </w:r>
      <w:proofErr w:type="gramStart"/>
      <w:r>
        <w:t>)(</w:t>
      </w:r>
      <w:proofErr w:type="gramEnd"/>
      <w:r>
        <w:t>2)?  If so, has the utility demonstrated that compliance with the goal specified in 16 TAC § </w:t>
      </w:r>
      <w:r w:rsidRPr="00C554C6">
        <w:t>25.181</w:t>
      </w:r>
      <w:r>
        <w:t>(e</w:t>
      </w:r>
      <w:proofErr w:type="gramStart"/>
      <w:r>
        <w:t>)(</w:t>
      </w:r>
      <w:proofErr w:type="gramEnd"/>
      <w:r>
        <w:t>1) is not reasonably possible and demonstrated that good cause supports the lower demand reduction goal proposed by the utility?</w:t>
      </w:r>
    </w:p>
    <w:p w:rsidR="00AF2FBD" w:rsidRDefault="00AF2FBD" w:rsidP="00AF2FBD">
      <w:pPr>
        <w:pStyle w:val="Itemsublist"/>
        <w:numPr>
          <w:ilvl w:val="1"/>
          <w:numId w:val="5"/>
        </w:numPr>
      </w:pPr>
      <w:r>
        <w:t xml:space="preserve">Is the utility requesting in this application a performance bonus for a prior program year for which it has been granted a lowered demand reduction goal? </w:t>
      </w:r>
    </w:p>
    <w:p w:rsidR="00AF2FBD" w:rsidRDefault="00AF2FBD" w:rsidP="00AF2FBD">
      <w:pPr>
        <w:pStyle w:val="Itemsublist"/>
        <w:numPr>
          <w:ilvl w:val="1"/>
          <w:numId w:val="5"/>
        </w:numPr>
      </w:pPr>
      <w:r>
        <w:t xml:space="preserve">Were the factors that led to the utility being granted a lowered demand goal for the prior program year similar to the factors that the utility is relying upon to demonstrate that good cause supports the lower demand reduction goal proposed in this docket?  If so, should the Commission consider the utility’s prior performance in determining whether to award a lowered demand goal? </w:t>
      </w:r>
    </w:p>
    <w:p w:rsidR="00AF2FBD" w:rsidRDefault="00AF2FBD" w:rsidP="00AF2FBD">
      <w:pPr>
        <w:pStyle w:val="Itemsublist"/>
      </w:pPr>
      <w:r>
        <w:t>Has the utility received any identification notices under 16 TAC §</w:t>
      </w:r>
      <w:r w:rsidRPr="00C554C6">
        <w:t> 25.181(w</w:t>
      </w:r>
      <w:r>
        <w:t>)?  If so, has the utility’s demand reduction goal for program year 2016 been properly adjusted to remove any load that is lost as a result of identification notices submitted to the utility under that rule?</w:t>
      </w:r>
    </w:p>
    <w:p w:rsidR="00AF2FBD" w:rsidRDefault="00AF2FBD" w:rsidP="00AF2FBD">
      <w:pPr>
        <w:pStyle w:val="ItemList"/>
        <w:numPr>
          <w:ilvl w:val="0"/>
          <w:numId w:val="2"/>
        </w:numPr>
        <w:spacing w:before="0" w:after="120"/>
        <w:ind w:left="360"/>
      </w:pPr>
      <w:r>
        <w:lastRenderedPageBreak/>
        <w:t xml:space="preserve">What is the </w:t>
      </w:r>
      <w:r w:rsidRPr="008C19C3">
        <w:t>appropriate</w:t>
      </w:r>
      <w:r>
        <w:t xml:space="preserve"> amount of projected energy-efficiency-program costs to be recovered through the utility’s 2016 EECRF?</w:t>
      </w:r>
    </w:p>
    <w:p w:rsidR="00AF2FBD" w:rsidRDefault="00AF2FBD" w:rsidP="00FD70B3">
      <w:pPr>
        <w:pStyle w:val="Itemsublist"/>
        <w:numPr>
          <w:ilvl w:val="0"/>
          <w:numId w:val="11"/>
        </w:numPr>
      </w:pPr>
      <w:r>
        <w:t xml:space="preserve">Are these </w:t>
      </w:r>
      <w:r w:rsidRPr="00D9164B">
        <w:t>costs</w:t>
      </w:r>
      <w:r>
        <w:t xml:space="preserve"> reasonable estimates of the costs necessary to provide energy-efficiency programs and to meet the utility’s goals under 16 TAC §</w:t>
      </w:r>
      <w:r w:rsidRPr="00C554C6">
        <w:t xml:space="preserve"> 25.181</w:t>
      </w:r>
      <w:r>
        <w:t>?</w:t>
      </w:r>
    </w:p>
    <w:p w:rsidR="00AF2FBD" w:rsidRDefault="00AF2FBD" w:rsidP="00AF2FBD">
      <w:pPr>
        <w:pStyle w:val="Itemsublist"/>
      </w:pPr>
      <w:r w:rsidRPr="00995AE2">
        <w:t>Does the utility currently recover any energy-efficiency costs in its base rates?</w:t>
      </w:r>
      <w:r>
        <w:t xml:space="preserve">  If so, what is the amount of projected program costs in excess of revenues collected through base rates?</w:t>
      </w:r>
    </w:p>
    <w:p w:rsidR="00AF2FBD" w:rsidRDefault="00AF2FBD" w:rsidP="00AF2FBD">
      <w:pPr>
        <w:pStyle w:val="Itemsublist"/>
      </w:pPr>
      <w:r>
        <w:t>Are the projected costs of</w:t>
      </w:r>
      <w:r w:rsidRPr="005C2E24">
        <w:t xml:space="preserve"> </w:t>
      </w:r>
      <w:r>
        <w:t xml:space="preserve">administration and costs of research and development in compliance with the administrative spending caps in 16 TAC § </w:t>
      </w:r>
      <w:r w:rsidRPr="00C554C6">
        <w:t>25.181(</w:t>
      </w:r>
      <w:proofErr w:type="spellStart"/>
      <w:r w:rsidRPr="00C554C6">
        <w:t>i</w:t>
      </w:r>
      <w:proofErr w:type="spellEnd"/>
      <w:r w:rsidRPr="00C554C6">
        <w:t>)?</w:t>
      </w:r>
      <w:r>
        <w:t xml:space="preserve">  If not, has the utility requested an exception to those caps under 16 TAC §</w:t>
      </w:r>
      <w:r w:rsidRPr="00C554C6">
        <w:t> 25.181(e</w:t>
      </w:r>
      <w:proofErr w:type="gramStart"/>
      <w:r w:rsidRPr="00C554C6">
        <w:t>)(</w:t>
      </w:r>
      <w:proofErr w:type="gramEnd"/>
      <w:r w:rsidRPr="00C554C6">
        <w:t>2)</w:t>
      </w:r>
      <w:r>
        <w:t>?  If so, has the utility demonstrated that compliance with the administrative spending cap is not reasonably possible and that good cause supports the higher administrative spending cap proposed by the utility?</w:t>
      </w:r>
    </w:p>
    <w:p w:rsidR="00AF2FBD" w:rsidRDefault="00AF2FBD" w:rsidP="00AF2FBD">
      <w:pPr>
        <w:pStyle w:val="Itemsublist"/>
        <w:numPr>
          <w:ilvl w:val="1"/>
          <w:numId w:val="5"/>
        </w:numPr>
      </w:pPr>
      <w:r>
        <w:t xml:space="preserve">Is the utility requesting in this application a performance bonus for a prior program year for which it has been granted a higher administrative spending cap? </w:t>
      </w:r>
    </w:p>
    <w:p w:rsidR="00AF2FBD" w:rsidRDefault="00AF2FBD" w:rsidP="00AF2FBD">
      <w:pPr>
        <w:pStyle w:val="Itemsublist"/>
        <w:numPr>
          <w:ilvl w:val="1"/>
          <w:numId w:val="5"/>
        </w:numPr>
        <w:spacing w:after="0"/>
      </w:pPr>
      <w:r>
        <w:t xml:space="preserve">Were the factors that led to the utility being granted a higher administrative spending cap for the prior program year similar to the factors that the utility is relying upon to demonstrate that good cause supports the higher administrative spending cap proposed in this docket?  If so, should the Commission consider the utility’s prior performance in determining whether to award a higher administrative spending cap? </w:t>
      </w:r>
    </w:p>
    <w:p w:rsidR="00AF2FBD" w:rsidRDefault="00AF2FBD" w:rsidP="00AF2FBD">
      <w:pPr>
        <w:pStyle w:val="ItemList"/>
        <w:numPr>
          <w:ilvl w:val="0"/>
          <w:numId w:val="2"/>
        </w:numPr>
        <w:spacing w:before="0" w:after="120"/>
        <w:ind w:left="360"/>
      </w:pPr>
      <w:r>
        <w:t xml:space="preserve">What are the evaluation, measurement, and verification (EM&amp;V) costs </w:t>
      </w:r>
      <w:r w:rsidRPr="00D9164B">
        <w:t>assigned</w:t>
      </w:r>
      <w:r>
        <w:t xml:space="preserve"> to the utility for program years 2015 and 2016, and have any of these costs already been recovered in a prior EECRF proceeding?</w:t>
      </w:r>
      <w:r w:rsidRPr="005D191C">
        <w:rPr>
          <w:rStyle w:val="FootnoteReference"/>
        </w:rPr>
        <w:footnoteReference w:id="4"/>
      </w:r>
    </w:p>
    <w:p w:rsidR="00AF2FBD" w:rsidRPr="0039197F" w:rsidRDefault="00AF2FBD" w:rsidP="00AF2FBD">
      <w:pPr>
        <w:keepNext/>
        <w:spacing w:before="0"/>
        <w:rPr>
          <w:i/>
          <w:u w:val="single"/>
        </w:rPr>
      </w:pPr>
      <w:r w:rsidRPr="0039197F">
        <w:rPr>
          <w:i/>
          <w:u w:val="single"/>
        </w:rPr>
        <w:t>Program Year 201</w:t>
      </w:r>
      <w:r>
        <w:rPr>
          <w:i/>
          <w:u w:val="single"/>
        </w:rPr>
        <w:t>4</w:t>
      </w:r>
      <w:r w:rsidRPr="0039197F">
        <w:rPr>
          <w:i/>
          <w:u w:val="single"/>
        </w:rPr>
        <w:t xml:space="preserve"> and 201</w:t>
      </w:r>
      <w:r>
        <w:rPr>
          <w:i/>
          <w:u w:val="single"/>
        </w:rPr>
        <w:t>4</w:t>
      </w:r>
      <w:r w:rsidRPr="0039197F">
        <w:rPr>
          <w:i/>
          <w:u w:val="single"/>
        </w:rPr>
        <w:t xml:space="preserve"> EECRF proceeding</w:t>
      </w:r>
    </w:p>
    <w:p w:rsidR="00AF2FBD" w:rsidRDefault="00AF2FBD" w:rsidP="00AF2FBD">
      <w:pPr>
        <w:pStyle w:val="ItemList"/>
        <w:numPr>
          <w:ilvl w:val="0"/>
          <w:numId w:val="2"/>
        </w:numPr>
        <w:spacing w:before="0" w:after="120"/>
        <w:ind w:left="360"/>
      </w:pPr>
      <w:r>
        <w:t xml:space="preserve">Have the costs recovered by the utility through its EECRF for program year 2014 complied with </w:t>
      </w:r>
      <w:r w:rsidRPr="00381E9E">
        <w:t>PURA</w:t>
      </w:r>
      <w:r>
        <w:t xml:space="preserve"> § 39.905 and 16 TAC §</w:t>
      </w:r>
      <w:r w:rsidRPr="00C554C6">
        <w:t xml:space="preserve"> 25.181</w:t>
      </w:r>
      <w:r>
        <w:t>?</w:t>
      </w:r>
    </w:p>
    <w:p w:rsidR="00AF2FBD" w:rsidRDefault="00AF2FBD" w:rsidP="00AF2FBD">
      <w:pPr>
        <w:pStyle w:val="ItemList"/>
        <w:numPr>
          <w:ilvl w:val="0"/>
          <w:numId w:val="2"/>
        </w:numPr>
        <w:spacing w:before="0" w:after="120"/>
        <w:ind w:left="360"/>
      </w:pPr>
      <w:r>
        <w:lastRenderedPageBreak/>
        <w:t xml:space="preserve"> Were the costs recovered by the utility through its EECRF for program year 2014 reasonable and necessary to reduce demand growth </w:t>
      </w:r>
      <w:r w:rsidR="003B72F6">
        <w:t>or</w:t>
      </w:r>
      <w:r>
        <w:t xml:space="preserve"> energy consumption?</w:t>
      </w:r>
    </w:p>
    <w:p w:rsidR="00AF2FBD" w:rsidRDefault="00AF2FBD" w:rsidP="00AF2FBD">
      <w:pPr>
        <w:pStyle w:val="Itemsublist"/>
        <w:numPr>
          <w:ilvl w:val="0"/>
          <w:numId w:val="6"/>
        </w:numPr>
      </w:pPr>
      <w:r>
        <w:t>Were the actual costs of</w:t>
      </w:r>
      <w:r w:rsidRPr="005C2E24">
        <w:t xml:space="preserve"> </w:t>
      </w:r>
      <w:r>
        <w:t>administration and costs of research and development for program year 2014 in compliance with the administrative spending caps in 16 TAC § </w:t>
      </w:r>
      <w:r w:rsidRPr="00C554C6">
        <w:t>25.181(</w:t>
      </w:r>
      <w:proofErr w:type="spellStart"/>
      <w:r w:rsidRPr="00C554C6">
        <w:t>i</w:t>
      </w:r>
      <w:proofErr w:type="spellEnd"/>
      <w:r w:rsidRPr="00C554C6">
        <w:t>)</w:t>
      </w:r>
      <w:r>
        <w:t xml:space="preserve"> or higher spending caps otherwise established by the Commission?  If otherwise established by the Commission, in which docket were the higher spending caps established?</w:t>
      </w:r>
    </w:p>
    <w:p w:rsidR="00AF2FBD" w:rsidRDefault="00AF2FBD" w:rsidP="00AF2FBD">
      <w:pPr>
        <w:pStyle w:val="Itemsublist"/>
      </w:pPr>
      <w:r>
        <w:t>Did any costs for program year 2014 result from payments to an affiliate?  If so, do those costs meet the requirements for affiliate expenses in PURA § 36.058?</w:t>
      </w:r>
    </w:p>
    <w:p w:rsidR="00AF2FBD" w:rsidRPr="00B02D54" w:rsidRDefault="00AF2FBD" w:rsidP="00AF2FBD">
      <w:pPr>
        <w:pStyle w:val="Itemsublist"/>
      </w:pPr>
      <w:r w:rsidRPr="00B02D54">
        <w:t>Does the EECRF application seek recovery of rate-case expenses for the utility’s immediately previous EECRF proceeding? If so, what amount, if any, should the Commission award pursuant to PURA §§ 36.062 and 36.061(b)?</w:t>
      </w:r>
    </w:p>
    <w:p w:rsidR="00AF2FBD" w:rsidRPr="00B02D54" w:rsidRDefault="00AF2FBD" w:rsidP="00AF2FBD">
      <w:pPr>
        <w:pStyle w:val="Itemsublist"/>
        <w:numPr>
          <w:ilvl w:val="1"/>
          <w:numId w:val="5"/>
        </w:numPr>
      </w:pPr>
      <w:r w:rsidRPr="00B02D54">
        <w:t>Did the utility file sufficient information that details and itemizes all rate-case expenses as required by 16 TAC § 25.245(b</w:t>
      </w:r>
      <w:proofErr w:type="gramStart"/>
      <w:r w:rsidRPr="00B02D54">
        <w:t>)(</w:t>
      </w:r>
      <w:proofErr w:type="gramEnd"/>
      <w:r w:rsidRPr="00B02D54">
        <w:t>1)-(6)?</w:t>
      </w:r>
    </w:p>
    <w:p w:rsidR="00AF2FBD" w:rsidRPr="00B02D54" w:rsidRDefault="00AF2FBD" w:rsidP="00AF2FBD">
      <w:pPr>
        <w:pStyle w:val="Itemsublist"/>
        <w:numPr>
          <w:ilvl w:val="1"/>
          <w:numId w:val="5"/>
        </w:numPr>
      </w:pPr>
      <w:r w:rsidRPr="00B02D54">
        <w:t>What amount of rate-case expenses actually and reasonably incurred by the utility, if any, does a preponderance of the evidence support using the factors of 16 TAC § 25.245(c)(1)-(6)?</w:t>
      </w:r>
    </w:p>
    <w:p w:rsidR="00AF2FBD" w:rsidRPr="00B02D54" w:rsidRDefault="00AF2FBD" w:rsidP="00AF2FBD">
      <w:pPr>
        <w:pStyle w:val="Itemsublist"/>
        <w:numPr>
          <w:ilvl w:val="1"/>
          <w:numId w:val="5"/>
        </w:numPr>
      </w:pPr>
      <w:r w:rsidRPr="00B02D54">
        <w:t>Does the presiding officer find any of the utility’s rate-case expenses should be disallowed under 16 TAC § 25.245(d)? If so, how was the disallowance calculated?</w:t>
      </w:r>
    </w:p>
    <w:p w:rsidR="00AF2FBD" w:rsidRPr="00B02D54" w:rsidRDefault="00AF2FBD" w:rsidP="00AF2FBD">
      <w:pPr>
        <w:pStyle w:val="Itemsublist"/>
      </w:pPr>
      <w:r w:rsidRPr="00B02D54">
        <w:t>Does the EECRF application include any municipality’s request for rate-case expenses for the immediately previous EECRF proceeding? If so, what amount, if any, should the Commission award pursuant to PURA §§ 36.062 and 33.023(b)?</w:t>
      </w:r>
    </w:p>
    <w:p w:rsidR="00AF2FBD" w:rsidRPr="00B02D54" w:rsidRDefault="00AF2FBD" w:rsidP="00AF2FBD">
      <w:pPr>
        <w:pStyle w:val="Itemsublist"/>
        <w:numPr>
          <w:ilvl w:val="1"/>
          <w:numId w:val="5"/>
        </w:numPr>
      </w:pPr>
      <w:r w:rsidRPr="00B02D54">
        <w:t>Did the munic</w:t>
      </w:r>
      <w:r>
        <w:t>i</w:t>
      </w:r>
      <w:r w:rsidRPr="00B02D54">
        <w:t>pality file sufficient information that details and itemizes all rate-case expenses as required by 16 TAC § 25.245(b</w:t>
      </w:r>
      <w:proofErr w:type="gramStart"/>
      <w:r w:rsidRPr="00B02D54">
        <w:t>)(</w:t>
      </w:r>
      <w:proofErr w:type="gramEnd"/>
      <w:r w:rsidRPr="00B02D54">
        <w:t>1)-(6)?</w:t>
      </w:r>
    </w:p>
    <w:p w:rsidR="00AF2FBD" w:rsidRPr="00B02D54" w:rsidRDefault="00AF2FBD" w:rsidP="00AF2FBD">
      <w:pPr>
        <w:pStyle w:val="Itemsublist"/>
        <w:numPr>
          <w:ilvl w:val="1"/>
          <w:numId w:val="5"/>
        </w:numPr>
      </w:pPr>
      <w:r w:rsidRPr="00B02D54">
        <w:t>What amount of rate-case expenses actually and reasonably incurred by the munic</w:t>
      </w:r>
      <w:r>
        <w:t>i</w:t>
      </w:r>
      <w:r w:rsidRPr="00B02D54">
        <w:t>pality, if any, does a preponderance of the evidence support using the factors of 16 TAC § 25.245(c)(1)-(6)?</w:t>
      </w:r>
    </w:p>
    <w:p w:rsidR="00AF2FBD" w:rsidRPr="00B02D54" w:rsidRDefault="00AF2FBD" w:rsidP="00AF2FBD">
      <w:pPr>
        <w:pStyle w:val="Itemsublist"/>
        <w:numPr>
          <w:ilvl w:val="1"/>
          <w:numId w:val="5"/>
        </w:numPr>
      </w:pPr>
      <w:r w:rsidRPr="00B02D54">
        <w:lastRenderedPageBreak/>
        <w:t>Does the presiding officer find any of the munic</w:t>
      </w:r>
      <w:r>
        <w:t>i</w:t>
      </w:r>
      <w:r w:rsidRPr="00B02D54">
        <w:t>pality’s rate-case expenses should be disallowed under 16 TAC § 25.245(d)? If so, how was the disallowance calculated?</w:t>
      </w:r>
    </w:p>
    <w:p w:rsidR="00AF2FBD" w:rsidRDefault="00AF2FBD" w:rsidP="00AF2FBD">
      <w:pPr>
        <w:pStyle w:val="ItemList"/>
        <w:numPr>
          <w:ilvl w:val="0"/>
          <w:numId w:val="2"/>
        </w:numPr>
        <w:spacing w:before="0" w:after="120"/>
        <w:ind w:left="360"/>
      </w:pPr>
      <w:r>
        <w:t xml:space="preserve">For each EECRF rate class, what is </w:t>
      </w:r>
      <w:r w:rsidRPr="00381E9E">
        <w:t>the</w:t>
      </w:r>
      <w:r>
        <w:t xml:space="preserve"> appropriate amount, if any, of under- or over-recovered EECRF costs consistent with 16 TAC §</w:t>
      </w:r>
      <w:r w:rsidRPr="00C554C6">
        <w:t xml:space="preserve"> 25.181</w:t>
      </w:r>
      <w:r>
        <w:t xml:space="preserve"> for program year 2014?</w:t>
      </w:r>
    </w:p>
    <w:p w:rsidR="00AF2FBD" w:rsidRDefault="00AF2FBD" w:rsidP="00AF2FBD">
      <w:pPr>
        <w:pStyle w:val="Itemsublist"/>
        <w:numPr>
          <w:ilvl w:val="0"/>
          <w:numId w:val="6"/>
        </w:numPr>
      </w:pPr>
      <w:r w:rsidRPr="00995AE2">
        <w:t>Did the utility recover any of its energy-efficiency costs through base rates for program year 2014?</w:t>
      </w:r>
      <w:r>
        <w:t xml:space="preserve">  If so, what is the actual amount of energy-efficiency revenues collected through base rates consistent with 16 TAC § </w:t>
      </w:r>
      <w:r w:rsidRPr="00C554C6">
        <w:t>25.181(f</w:t>
      </w:r>
      <w:proofErr w:type="gramStart"/>
      <w:r w:rsidRPr="00C554C6">
        <w:t>)(</w:t>
      </w:r>
      <w:proofErr w:type="gramEnd"/>
      <w:r w:rsidRPr="00C554C6">
        <w:t>2)?</w:t>
      </w:r>
    </w:p>
    <w:p w:rsidR="00AF2FBD" w:rsidRDefault="00AF2FBD" w:rsidP="00AF2FBD">
      <w:pPr>
        <w:pStyle w:val="Itemsublist"/>
      </w:pPr>
      <w:r>
        <w:t>What was the actual revenue collected through the utility’s EECRF for program year 2014?</w:t>
      </w:r>
    </w:p>
    <w:p w:rsidR="00AF2FBD" w:rsidRDefault="00AF2FBD" w:rsidP="00AF2FBD">
      <w:pPr>
        <w:pStyle w:val="Itemsublist"/>
      </w:pPr>
      <w:r>
        <w:t>What were the actual costs that comply with 16 TAC §</w:t>
      </w:r>
      <w:r w:rsidRPr="00C554C6">
        <w:t xml:space="preserve"> 25.181(f</w:t>
      </w:r>
      <w:proofErr w:type="gramStart"/>
      <w:r w:rsidRPr="00C554C6">
        <w:t>)(</w:t>
      </w:r>
      <w:proofErr w:type="gramEnd"/>
      <w:r w:rsidRPr="00C554C6">
        <w:t>12</w:t>
      </w:r>
      <w:r>
        <w:t>) of the utility’s energy-efficiency programs for program year 2014?</w:t>
      </w:r>
    </w:p>
    <w:p w:rsidR="00AF2FBD" w:rsidRPr="001D3430" w:rsidRDefault="00AF2FBD" w:rsidP="00AF2FBD">
      <w:pPr>
        <w:keepNext/>
        <w:spacing w:before="0"/>
        <w:rPr>
          <w:i/>
          <w:u w:val="single"/>
        </w:rPr>
      </w:pPr>
      <w:r>
        <w:rPr>
          <w:i/>
          <w:u w:val="single"/>
        </w:rPr>
        <w:t>Performance Bonus</w:t>
      </w:r>
    </w:p>
    <w:p w:rsidR="00AF2FBD" w:rsidRDefault="00AF2FBD" w:rsidP="00AF2FBD">
      <w:pPr>
        <w:pStyle w:val="ItemList"/>
        <w:numPr>
          <w:ilvl w:val="0"/>
          <w:numId w:val="2"/>
        </w:numPr>
        <w:spacing w:before="0" w:after="120"/>
        <w:ind w:left="360"/>
      </w:pPr>
      <w:r>
        <w:t>What were the utility’s demand and energy reduction goals for program year 2014?  If the Commission granted an exception for a lower demand goal, in what docket was the lower goal established?</w:t>
      </w:r>
    </w:p>
    <w:p w:rsidR="00AF2FBD" w:rsidRDefault="00AF2FBD" w:rsidP="00AF2FBD">
      <w:pPr>
        <w:pStyle w:val="ItemList"/>
        <w:numPr>
          <w:ilvl w:val="0"/>
          <w:numId w:val="2"/>
        </w:numPr>
        <w:spacing w:before="0" w:after="120"/>
        <w:ind w:left="360"/>
      </w:pPr>
      <w:r>
        <w:t xml:space="preserve">What is the appropriate energy-efficiency performance bonus, if any, consistent with 16 TAC </w:t>
      </w:r>
      <w:proofErr w:type="gramStart"/>
      <w:r>
        <w:t xml:space="preserve">§ </w:t>
      </w:r>
      <w:r w:rsidRPr="00C554C6">
        <w:t> 25.181</w:t>
      </w:r>
      <w:proofErr w:type="gramEnd"/>
      <w:r w:rsidRPr="00C554C6">
        <w:t>(h)</w:t>
      </w:r>
      <w:r>
        <w:t xml:space="preserve"> for program year 2014?</w:t>
      </w:r>
    </w:p>
    <w:p w:rsidR="00AF2FBD" w:rsidRDefault="00AF2FBD" w:rsidP="00AF2FBD">
      <w:pPr>
        <w:pStyle w:val="Itemsublist"/>
        <w:numPr>
          <w:ilvl w:val="0"/>
          <w:numId w:val="6"/>
        </w:numPr>
      </w:pPr>
      <w:r>
        <w:t>Did the utility exceed its demand and energy reduction goals for program year 2014?  If so, by what amounts?</w:t>
      </w:r>
    </w:p>
    <w:p w:rsidR="00AF2FBD" w:rsidRDefault="00AF2FBD" w:rsidP="00AF2FBD">
      <w:pPr>
        <w:pStyle w:val="Itemsublist"/>
      </w:pPr>
      <w:r>
        <w:t>What are the net benefits of the utility’s energy-efficiency program for program year 2014?</w:t>
      </w:r>
    </w:p>
    <w:p w:rsidR="00AF2FBD" w:rsidRDefault="00AF2FBD" w:rsidP="00AF2FBD">
      <w:pPr>
        <w:pStyle w:val="Itemsublist"/>
      </w:pPr>
      <w:r>
        <w:t xml:space="preserve">Did the utility exceed the EECRF cost caps in 16 TAC </w:t>
      </w:r>
      <w:proofErr w:type="gramStart"/>
      <w:r>
        <w:t xml:space="preserve">§ </w:t>
      </w:r>
      <w:r w:rsidRPr="00C554C6">
        <w:t xml:space="preserve"> 25.181</w:t>
      </w:r>
      <w:proofErr w:type="gramEnd"/>
      <w:r w:rsidRPr="00C554C6">
        <w:t>(f)(7)?</w:t>
      </w:r>
    </w:p>
    <w:p w:rsidR="00AF2FBD" w:rsidRDefault="00AF2FBD" w:rsidP="00AF2FBD">
      <w:pPr>
        <w:pStyle w:val="Itemsublist"/>
      </w:pPr>
      <w:r>
        <w:t>Did the Commission grant a good-cause exception, establishing a lower demand-reduction goal, higher administrative-spending cap, or higher EECRF-cost cap for the utility for program year 2014?  If so, should the Commission reduce the utility’s performance bonus, consistent with 16 TAC § 25.181(h</w:t>
      </w:r>
      <w:proofErr w:type="gramStart"/>
      <w:r>
        <w:t>)(</w:t>
      </w:r>
      <w:proofErr w:type="gramEnd"/>
      <w:r>
        <w:t>4)?</w:t>
      </w:r>
    </w:p>
    <w:p w:rsidR="00AF2FBD" w:rsidRDefault="00AF2FBD" w:rsidP="00AF2FBD">
      <w:pPr>
        <w:pStyle w:val="Itemsub2list"/>
      </w:pPr>
      <w:r>
        <w:lastRenderedPageBreak/>
        <w:t xml:space="preserve">For the program year 2014, what factors did the utility rely upon to demonstrate that </w:t>
      </w:r>
      <w:proofErr w:type="gramStart"/>
      <w:r>
        <w:t>compliance  with</w:t>
      </w:r>
      <w:proofErr w:type="gramEnd"/>
      <w:r>
        <w:t xml:space="preserve"> its demand-reduction goal, the administrative-spending cap, or the EECRF-cost cap was  not reasonably possible?</w:t>
      </w:r>
    </w:p>
    <w:p w:rsidR="00AF2FBD" w:rsidRDefault="00AF2FBD" w:rsidP="00AF2FBD">
      <w:pPr>
        <w:pStyle w:val="Itemsub2list"/>
      </w:pPr>
      <w:r>
        <w:t>Has the utility established that the factors the utility relied upon to demonstrate that compliance with the demand-reduction goal, administrative-spending cap or EECRF-cost cap was not reasonably possible actually occurred?</w:t>
      </w:r>
    </w:p>
    <w:p w:rsidR="00AF2FBD" w:rsidRDefault="00AF2FBD" w:rsidP="00AF2FBD">
      <w:pPr>
        <w:pStyle w:val="Itemsub2list"/>
      </w:pPr>
      <w:r>
        <w:t>What other considerations, if any, should the Commission weigh in determining whether to reduce the utility’s performance bonus?</w:t>
      </w:r>
      <w:r>
        <w:rPr>
          <w:rStyle w:val="FootnoteReference"/>
        </w:rPr>
        <w:footnoteReference w:id="5"/>
      </w:r>
    </w:p>
    <w:p w:rsidR="00AF2FBD" w:rsidRDefault="00AF2FBD" w:rsidP="00AF2FBD">
      <w:pPr>
        <w:pStyle w:val="Itemsub2list"/>
      </w:pPr>
      <w:r>
        <w:t>What amount, if any, should the Commission reduce the utility’s performance bonus?</w:t>
      </w:r>
    </w:p>
    <w:p w:rsidR="00AF2FBD" w:rsidRPr="001D3430" w:rsidRDefault="00AF2FBD" w:rsidP="00AF2FBD">
      <w:pPr>
        <w:keepNext/>
        <w:spacing w:before="0"/>
        <w:rPr>
          <w:i/>
          <w:u w:val="single"/>
        </w:rPr>
      </w:pPr>
      <w:r>
        <w:rPr>
          <w:i/>
          <w:u w:val="single"/>
        </w:rPr>
        <w:t>EECRF Design</w:t>
      </w:r>
    </w:p>
    <w:p w:rsidR="00AF2FBD" w:rsidRDefault="00AF2FBD" w:rsidP="00AF2FBD">
      <w:pPr>
        <w:pStyle w:val="ItemList"/>
        <w:numPr>
          <w:ilvl w:val="0"/>
          <w:numId w:val="2"/>
        </w:numPr>
        <w:spacing w:before="0" w:after="120"/>
        <w:ind w:left="360"/>
      </w:pPr>
      <w:r>
        <w:t xml:space="preserve">What are </w:t>
      </w:r>
      <w:r w:rsidRPr="0062275A">
        <w:t>the</w:t>
      </w:r>
      <w:r>
        <w:t xml:space="preserve"> appropriate 2016 EECRFs for each rate class consistent with 16 TAC §</w:t>
      </w:r>
      <w:r w:rsidRPr="00C554C6">
        <w:t> 25.181(f)</w:t>
      </w:r>
      <w:r>
        <w:t>?</w:t>
      </w:r>
    </w:p>
    <w:p w:rsidR="00AF2FBD" w:rsidRDefault="00AF2FBD" w:rsidP="00AF2FBD">
      <w:pPr>
        <w:pStyle w:val="Itemsublist"/>
        <w:numPr>
          <w:ilvl w:val="0"/>
          <w:numId w:val="6"/>
        </w:numPr>
      </w:pPr>
      <w:r>
        <w:t>What is the total cost that should be recovered through the utility’s 2016 EECRFs?</w:t>
      </w:r>
    </w:p>
    <w:p w:rsidR="00AF2FBD" w:rsidRDefault="00AF2FBD" w:rsidP="00AF2FBD">
      <w:pPr>
        <w:pStyle w:val="Itemsublist"/>
      </w:pPr>
      <w:r>
        <w:t>What are the appropriate EECRF rate classes for the utility’s 2016 EECRF?</w:t>
      </w:r>
    </w:p>
    <w:p w:rsidR="00AF2FBD" w:rsidRDefault="00AF2FBD" w:rsidP="00AF2FBD">
      <w:pPr>
        <w:pStyle w:val="Itemsub2list"/>
        <w:numPr>
          <w:ilvl w:val="0"/>
          <w:numId w:val="4"/>
        </w:numPr>
      </w:pPr>
      <w:r>
        <w:t xml:space="preserve">What retail rate classes were approved in the utility’s most recent base-rate proceeding, excluding non-eligible customers?  16 TAC § </w:t>
      </w:r>
      <w:r w:rsidRPr="00C554C6">
        <w:t>25.181(c</w:t>
      </w:r>
      <w:proofErr w:type="gramStart"/>
      <w:r w:rsidRPr="00C554C6">
        <w:t>)(</w:t>
      </w:r>
      <w:proofErr w:type="gramEnd"/>
      <w:r w:rsidRPr="00C554C6">
        <w:t>49)</w:t>
      </w:r>
      <w:r>
        <w:t>.</w:t>
      </w:r>
    </w:p>
    <w:p w:rsidR="00AF2FBD" w:rsidRDefault="00AF2FBD" w:rsidP="00AF2FBD">
      <w:pPr>
        <w:pStyle w:val="Itemsub2list"/>
      </w:pPr>
      <w:r>
        <w:t>Has the utility proposed an EECRF for each eligible rate class?</w:t>
      </w:r>
    </w:p>
    <w:p w:rsidR="00AF2FBD" w:rsidRDefault="00AF2FBD" w:rsidP="00AF2FBD">
      <w:pPr>
        <w:pStyle w:val="Itemsub2list"/>
      </w:pPr>
      <w:r>
        <w:t xml:space="preserve">Has the utility requested a good-cause exception under 16 TAC § </w:t>
      </w:r>
      <w:r w:rsidRPr="00C554C6">
        <w:t>25.181(f</w:t>
      </w:r>
      <w:proofErr w:type="gramStart"/>
      <w:r w:rsidRPr="00C554C6">
        <w:t>)(</w:t>
      </w:r>
      <w:proofErr w:type="gramEnd"/>
      <w:r w:rsidRPr="00C554C6">
        <w:t>2)</w:t>
      </w:r>
      <w:r>
        <w:t xml:space="preserve"> to combine one or more rate classes?  If so, for each rate class that is proposed to be combined, does it have fewer than 20 customers, is it similar to the other rate classes, and does it receive services under the same energy-efficiency programs as </w:t>
      </w:r>
      <w:r>
        <w:lastRenderedPageBreak/>
        <w:t>the other rate classes?  Has the utility demonstrated that good cause supports the proposed combining of rate classes?</w:t>
      </w:r>
    </w:p>
    <w:p w:rsidR="00AF2FBD" w:rsidRDefault="00AF2FBD" w:rsidP="00AF2FBD">
      <w:pPr>
        <w:pStyle w:val="Itemsublist"/>
      </w:pPr>
      <w:r>
        <w:t>Are the costs assigned or allocated to rate classes reasonable and consistent with 16 TAC §</w:t>
      </w:r>
      <w:r w:rsidRPr="00C554C6">
        <w:t xml:space="preserve"> 25.181</w:t>
      </w:r>
      <w:r>
        <w:t>?</w:t>
      </w:r>
    </w:p>
    <w:p w:rsidR="00AF2FBD" w:rsidRPr="00995AE2" w:rsidRDefault="00AF2FBD" w:rsidP="00AF2FBD">
      <w:pPr>
        <w:pStyle w:val="Itemsub2list"/>
        <w:numPr>
          <w:ilvl w:val="0"/>
          <w:numId w:val="4"/>
        </w:numPr>
      </w:pPr>
      <w:r w:rsidRPr="00995AE2">
        <w:t>Are the utility’s program costs directly assigned to each EECRF rate class that receives services under the programs to the maximum extent possible?</w:t>
      </w:r>
    </w:p>
    <w:p w:rsidR="00AF2FBD" w:rsidRDefault="00AF2FBD" w:rsidP="00AF2FBD">
      <w:pPr>
        <w:pStyle w:val="Itemsub2list"/>
      </w:pPr>
      <w:r>
        <w:t>Is any bonus allocated consistent with 16 TAC §</w:t>
      </w:r>
      <w:r w:rsidRPr="00C554C6">
        <w:t xml:space="preserve"> 25.181(h</w:t>
      </w:r>
      <w:proofErr w:type="gramStart"/>
      <w:r w:rsidRPr="00C554C6">
        <w:t>)(</w:t>
      </w:r>
      <w:proofErr w:type="gramEnd"/>
      <w:r w:rsidRPr="00C554C6">
        <w:t>6)?</w:t>
      </w:r>
    </w:p>
    <w:p w:rsidR="00AF2FBD" w:rsidRDefault="00AF2FBD" w:rsidP="00AF2FBD">
      <w:pPr>
        <w:pStyle w:val="Itemsub2list"/>
      </w:pPr>
      <w:r>
        <w:t>Are administrative costs, including rate-case expenses, and research and development costs allocated consistent with 16 TAC §</w:t>
      </w:r>
      <w:r w:rsidRPr="00C554C6">
        <w:t xml:space="preserve"> 25.181(</w:t>
      </w:r>
      <w:proofErr w:type="spellStart"/>
      <w:r>
        <w:t>i</w:t>
      </w:r>
      <w:proofErr w:type="spellEnd"/>
      <w:r>
        <w:t>)?</w:t>
      </w:r>
    </w:p>
    <w:p w:rsidR="00AF2FBD" w:rsidRDefault="00AF2FBD" w:rsidP="00AF2FBD">
      <w:pPr>
        <w:pStyle w:val="Itemsub2list"/>
        <w:tabs>
          <w:tab w:val="left" w:pos="720"/>
        </w:tabs>
      </w:pPr>
      <w:r>
        <w:t xml:space="preserve">How are the EM&amp;V costs assigned to the rate classes, and is the assignment consistent with </w:t>
      </w:r>
      <w:r w:rsidRPr="0039197F">
        <w:t>PURA</w:t>
      </w:r>
      <w:r>
        <w:t xml:space="preserve"> § </w:t>
      </w:r>
      <w:r w:rsidRPr="0039197F">
        <w:t xml:space="preserve">39.905 and </w:t>
      </w:r>
      <w:r>
        <w:t xml:space="preserve">16 TAC § </w:t>
      </w:r>
      <w:r w:rsidRPr="00C554C6">
        <w:t>25.</w:t>
      </w:r>
      <w:r w:rsidRPr="0039197F">
        <w:t>181</w:t>
      </w:r>
      <w:r>
        <w:t>?</w:t>
      </w:r>
    </w:p>
    <w:p w:rsidR="00AF2FBD" w:rsidRPr="00995AE2" w:rsidRDefault="00AF2FBD" w:rsidP="00AF2FBD">
      <w:pPr>
        <w:pStyle w:val="Itemsub2list"/>
      </w:pPr>
      <w:r w:rsidRPr="00995AE2">
        <w:t xml:space="preserve">Are any under- or over-recovered EECRF costs allocated to the rate classes consistent with </w:t>
      </w:r>
      <w:r>
        <w:t xml:space="preserve">16 TAC § </w:t>
      </w:r>
      <w:r w:rsidRPr="00995AE2">
        <w:t>25.181(f</w:t>
      </w:r>
      <w:proofErr w:type="gramStart"/>
      <w:r w:rsidRPr="00995AE2">
        <w:t>)(</w:t>
      </w:r>
      <w:proofErr w:type="gramEnd"/>
      <w:r w:rsidRPr="00995AE2">
        <w:t>2)?</w:t>
      </w:r>
    </w:p>
    <w:p w:rsidR="00AF2FBD" w:rsidRDefault="00AF2FBD" w:rsidP="00AF2FBD">
      <w:pPr>
        <w:pStyle w:val="Itemsublist"/>
      </w:pPr>
      <w:r>
        <w:t>Does the utility propose an EECRF for any commercial rate classes as a demand charge?  If so, for each such rate class, do the base rates for that class contain demand charges?  For each such rate class, should the EECRF for that rate class be an energy charge or a demand charge?</w:t>
      </w:r>
      <w:r>
        <w:rPr>
          <w:rStyle w:val="FootnoteReference"/>
        </w:rPr>
        <w:footnoteReference w:id="6"/>
      </w:r>
    </w:p>
    <w:p w:rsidR="00AF2FBD" w:rsidRDefault="00AF2FBD" w:rsidP="00AF2FBD">
      <w:pPr>
        <w:pStyle w:val="Itemsublist"/>
      </w:pPr>
      <w:r>
        <w:t>What is the appropriate estimate of billing determinants for the 2016 program?</w:t>
      </w:r>
    </w:p>
    <w:p w:rsidR="00AF2FBD" w:rsidRPr="00995AE2" w:rsidRDefault="00AF2FBD" w:rsidP="00AF2FBD">
      <w:pPr>
        <w:pStyle w:val="Itemsublist"/>
      </w:pPr>
      <w:r>
        <w:t>What are the most current, available</w:t>
      </w:r>
      <w:r w:rsidRPr="00995AE2">
        <w:t xml:space="preserve"> calculated or estimated system losses and line losses </w:t>
      </w:r>
      <w:r>
        <w:t xml:space="preserve">for each eligible retail rate class?  Were these losses </w:t>
      </w:r>
      <w:r w:rsidRPr="00995AE2">
        <w:t xml:space="preserve">used in calculating the </w:t>
      </w:r>
      <w:r w:rsidRPr="00910237">
        <w:t>201</w:t>
      </w:r>
      <w:r w:rsidRPr="00995AE2">
        <w:t>6 EECRF charges?</w:t>
      </w:r>
    </w:p>
    <w:p w:rsidR="00AF2FBD" w:rsidRDefault="00AF2FBD" w:rsidP="00AF2FBD">
      <w:pPr>
        <w:pStyle w:val="ItemList"/>
        <w:numPr>
          <w:ilvl w:val="0"/>
          <w:numId w:val="2"/>
        </w:numPr>
        <w:spacing w:before="0" w:after="120"/>
        <w:ind w:left="360"/>
      </w:pPr>
      <w:r>
        <w:t>Do the total 2016 EECRF costs, excluding EM&amp;V costs and municipal rate-case expenses, exceed the EECRF cost caps prescribed in 16 TAC §</w:t>
      </w:r>
      <w:r w:rsidRPr="00C554C6">
        <w:t> 25.181(f)(7)?</w:t>
      </w:r>
      <w:r>
        <w:t xml:space="preserve">  If so, did the </w:t>
      </w:r>
      <w:r w:rsidRPr="0062275A">
        <w:t>utility</w:t>
      </w:r>
      <w:r>
        <w:t xml:space="preserve"> request an exception to the EECRF cost caps pursuant to 16 TAC §</w:t>
      </w:r>
      <w:r w:rsidRPr="00C554C6">
        <w:t> 25.181(e)(2)</w:t>
      </w:r>
      <w:r>
        <w:t xml:space="preserve"> and, if so, </w:t>
      </w:r>
      <w:r>
        <w:lastRenderedPageBreak/>
        <w:t>has the utility demonstrated that compliance with the EECRF cost caps is not reasonably possible and demonstrated that good cause supports the higher EECRF cost caps?</w:t>
      </w:r>
    </w:p>
    <w:p w:rsidR="00AF2FBD" w:rsidRDefault="00AF2FBD" w:rsidP="00AF2FBD">
      <w:pPr>
        <w:pStyle w:val="Itemsublist"/>
        <w:numPr>
          <w:ilvl w:val="1"/>
          <w:numId w:val="2"/>
        </w:numPr>
        <w:ind w:left="810"/>
      </w:pPr>
      <w:r>
        <w:t xml:space="preserve">Is the utility requesting in this application a performance bonus for a prior program year for which it has been granted a higher EECRF cost cap? </w:t>
      </w:r>
    </w:p>
    <w:p w:rsidR="00AF2FBD" w:rsidRDefault="00AF2FBD" w:rsidP="00AF2FBD">
      <w:pPr>
        <w:pStyle w:val="Itemsublist"/>
        <w:numPr>
          <w:ilvl w:val="1"/>
          <w:numId w:val="2"/>
        </w:numPr>
        <w:ind w:left="810"/>
      </w:pPr>
      <w:r>
        <w:t xml:space="preserve">Were the factors that led to the utility being granted a higher EECRF cost cap for the prior program year similar to the factors that the utility is relying upon to demonstrate that good cause supports a higher EECRF cost cap in this docket?  If so, should the Commission consider the utility’s prior performance in determining whether to award a higher EECRF cost cap? </w:t>
      </w:r>
    </w:p>
    <w:p w:rsidR="00AF2FBD" w:rsidRDefault="00AF2FBD" w:rsidP="00AF2FBD">
      <w:pPr>
        <w:pStyle w:val="ItemList"/>
        <w:numPr>
          <w:ilvl w:val="0"/>
          <w:numId w:val="2"/>
        </w:numPr>
        <w:spacing w:before="0" w:after="120"/>
        <w:ind w:left="360"/>
      </w:pPr>
      <w:r>
        <w:t xml:space="preserve">Do the </w:t>
      </w:r>
      <w:r w:rsidRPr="00D9139F">
        <w:t>incentive</w:t>
      </w:r>
      <w:r>
        <w:t xml:space="preserve"> payments for each customer class in program year 2014 comply with 16 TAC §</w:t>
      </w:r>
      <w:r w:rsidRPr="00C554C6">
        <w:t> 25.181(g)?</w:t>
      </w:r>
    </w:p>
    <w:p w:rsidR="00AF2FBD" w:rsidRPr="00D9139F" w:rsidRDefault="00AF2FBD" w:rsidP="00AF2FBD">
      <w:pPr>
        <w:keepNext/>
        <w:spacing w:before="0"/>
        <w:rPr>
          <w:i/>
          <w:u w:val="single"/>
        </w:rPr>
      </w:pPr>
      <w:r>
        <w:rPr>
          <w:i/>
          <w:u w:val="single"/>
        </w:rPr>
        <w:t>Tariff</w:t>
      </w:r>
    </w:p>
    <w:p w:rsidR="00AF2FBD" w:rsidRDefault="00AF2FBD" w:rsidP="00AF2FBD">
      <w:pPr>
        <w:pStyle w:val="ItemList"/>
        <w:numPr>
          <w:ilvl w:val="0"/>
          <w:numId w:val="2"/>
        </w:numPr>
        <w:spacing w:before="0" w:after="120"/>
        <w:ind w:left="360"/>
      </w:pPr>
      <w:r>
        <w:t xml:space="preserve">What tariff </w:t>
      </w:r>
      <w:r w:rsidRPr="00D9139F">
        <w:t>schedule</w:t>
      </w:r>
      <w:r>
        <w:t xml:space="preserve"> should be adopted for the utility in compliance with 16 TAC §</w:t>
      </w:r>
      <w:r w:rsidRPr="00C554C6">
        <w:t> 25.181</w:t>
      </w:r>
      <w:r>
        <w:t>?</w:t>
      </w:r>
    </w:p>
    <w:p w:rsidR="00AF2FBD" w:rsidRDefault="000E79F0" w:rsidP="00AF2FBD">
      <w:pPr>
        <w:spacing w:before="0"/>
        <w:ind w:firstLine="360"/>
      </w:pPr>
      <w:r>
        <w:t xml:space="preserve">This </w:t>
      </w:r>
      <w:r w:rsidR="00AF2FBD" w:rsidRPr="000D447C">
        <w:t>list of issues is not intended to be exhaustive.  The parties and the ALJ are free to raise and address any issues relevant in this docket that they deem necessary</w:t>
      </w:r>
      <w:r w:rsidR="00AF2FBD">
        <w:t xml:space="preserve"> </w:t>
      </w:r>
      <w:r w:rsidR="00AF2FBD" w:rsidRPr="000D447C">
        <w:t>by the ALJ, or by the Commission in future orders issued in this docket.  The Commission reserves the right to identify and provide to the ALJ in the future any additional issues or areas that must be addressed, as permitted under Tex. Gov’t Code Ann. § 2003.049(e).</w:t>
      </w:r>
    </w:p>
    <w:p w:rsidR="00AF2FBD" w:rsidRDefault="00AF2FBD" w:rsidP="00AF2FBD">
      <w:pPr>
        <w:spacing w:before="0"/>
        <w:jc w:val="center"/>
      </w:pPr>
    </w:p>
    <w:p w:rsidR="00AF2FBD" w:rsidRPr="003C35B5" w:rsidRDefault="00AF2FBD" w:rsidP="00AF2FBD">
      <w:pPr>
        <w:spacing w:before="0"/>
        <w:jc w:val="center"/>
      </w:pPr>
      <w:r>
        <w:rPr>
          <w:b/>
        </w:rPr>
        <w:t>II</w:t>
      </w:r>
      <w:proofErr w:type="gramStart"/>
      <w:r w:rsidRPr="003C35B5">
        <w:rPr>
          <w:b/>
        </w:rPr>
        <w:t>.  Effect</w:t>
      </w:r>
      <w:proofErr w:type="gramEnd"/>
      <w:r w:rsidRPr="003C35B5">
        <w:rPr>
          <w:b/>
        </w:rPr>
        <w:t xml:space="preserve"> of Preliminary Order</w:t>
      </w:r>
    </w:p>
    <w:p w:rsidR="00AF2FBD" w:rsidRPr="003C35B5" w:rsidRDefault="00AF2FBD" w:rsidP="00AF2FBD">
      <w:r w:rsidRPr="003C35B5">
        <w:tab/>
        <w:t>This Order is preliminary in nature and is entered without prejudice to any party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w:t>
      </w:r>
      <w:r>
        <w:t>or rehearing or reconsideration</w:t>
      </w:r>
      <w:r w:rsidRPr="003C35B5">
        <w:t>.</w:t>
      </w:r>
    </w:p>
    <w:p w:rsidR="00AF2FBD" w:rsidRDefault="00AF2FBD" w:rsidP="00AF2FBD">
      <w:pPr>
        <w:spacing w:before="0" w:line="240" w:lineRule="auto"/>
      </w:pPr>
    </w:p>
    <w:p w:rsidR="00AF2FBD" w:rsidRPr="003C35B5" w:rsidRDefault="00AF2FBD" w:rsidP="00AF2FBD">
      <w:pPr>
        <w:spacing w:before="0" w:line="240" w:lineRule="auto"/>
      </w:pPr>
    </w:p>
    <w:p w:rsidR="00AF2FBD" w:rsidRPr="003C35B5" w:rsidRDefault="00AF2FBD" w:rsidP="00AF2FBD">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lastRenderedPageBreak/>
        <w:t xml:space="preserve">SIGNED AT AUSTIN, TEXAS the ______ day of </w:t>
      </w:r>
      <w:r>
        <w:rPr>
          <w:b/>
        </w:rPr>
        <w:t>May 2015</w:t>
      </w:r>
      <w:r w:rsidRPr="003C35B5">
        <w:rPr>
          <w:b/>
        </w:rPr>
        <w:t>.</w:t>
      </w:r>
    </w:p>
    <w:p w:rsidR="00AF2FBD" w:rsidRPr="003C35B5" w:rsidRDefault="00AF2FBD" w:rsidP="00AF2FB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AF2FBD" w:rsidRPr="003C35B5" w:rsidRDefault="00AF2FBD" w:rsidP="00AF2FB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AF2FBD" w:rsidRPr="003C35B5" w:rsidRDefault="00AF2FBD" w:rsidP="00AF2FB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AF2FBD" w:rsidRPr="003C35B5" w:rsidRDefault="00AF2FBD" w:rsidP="00AF2FB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AF2FBD" w:rsidRDefault="00AF2FBD" w:rsidP="00AF2FB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AF2FBD" w:rsidRDefault="00AF2FBD" w:rsidP="00AF2FBD">
      <w:pPr>
        <w:spacing w:before="0" w:line="240" w:lineRule="auto"/>
        <w:ind w:firstLine="3780"/>
        <w:rPr>
          <w:b/>
        </w:rPr>
      </w:pPr>
    </w:p>
    <w:p w:rsidR="00F47742" w:rsidRPr="003C35B5" w:rsidRDefault="00F47742" w:rsidP="00AF2FBD">
      <w:pPr>
        <w:spacing w:before="0" w:line="240" w:lineRule="auto"/>
        <w:ind w:firstLine="3780"/>
        <w:rPr>
          <w:b/>
        </w:rPr>
      </w:pPr>
    </w:p>
    <w:p w:rsidR="00AF2FBD" w:rsidRPr="003C35B5" w:rsidRDefault="00AF2FBD" w:rsidP="00AF2FB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AF2FBD" w:rsidRPr="003C35B5" w:rsidRDefault="00AF2FBD" w:rsidP="00AF2FB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Pr="003C35B5">
        <w:rPr>
          <w:b/>
        </w:rPr>
        <w:t xml:space="preserve">, COMMISSIONER </w:t>
      </w:r>
    </w:p>
    <w:p w:rsidR="00AF2FBD" w:rsidRDefault="00AF2FBD" w:rsidP="00AF2FBD">
      <w:pPr>
        <w:spacing w:before="0" w:line="240" w:lineRule="auto"/>
        <w:ind w:firstLine="3780"/>
        <w:rPr>
          <w:b/>
        </w:rPr>
      </w:pPr>
    </w:p>
    <w:p w:rsidR="00AF2FBD" w:rsidRPr="003C35B5" w:rsidRDefault="00AF2FBD" w:rsidP="00AF2FBD">
      <w:pPr>
        <w:spacing w:before="0" w:line="240" w:lineRule="auto"/>
        <w:ind w:firstLine="3780"/>
        <w:rPr>
          <w:b/>
        </w:rPr>
      </w:pPr>
    </w:p>
    <w:p w:rsidR="00AF2FBD" w:rsidRPr="003C35B5" w:rsidRDefault="00AF2FBD" w:rsidP="00AF2FBD">
      <w:pPr>
        <w:spacing w:before="0" w:line="240" w:lineRule="auto"/>
        <w:ind w:firstLine="3780"/>
        <w:rPr>
          <w:b/>
        </w:rPr>
      </w:pPr>
    </w:p>
    <w:p w:rsidR="00AF2FBD" w:rsidRPr="003C35B5" w:rsidRDefault="00AF2FBD" w:rsidP="00AF2FB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AF2FBD" w:rsidRPr="003C35B5" w:rsidRDefault="00AF2FBD" w:rsidP="00AF2FB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 MARQUEZ</w:t>
      </w:r>
      <w:r w:rsidRPr="003C35B5">
        <w:rPr>
          <w:b/>
        </w:rPr>
        <w:t xml:space="preserve">, COMMISSIONER </w:t>
      </w:r>
    </w:p>
    <w:p w:rsidR="00AF2FBD" w:rsidRPr="003C35B5" w:rsidRDefault="00AF2FBD" w:rsidP="00AF2FBD">
      <w:pPr>
        <w:spacing w:before="0" w:line="240" w:lineRule="auto"/>
        <w:rPr>
          <w:b/>
        </w:rPr>
      </w:pPr>
    </w:p>
    <w:p w:rsidR="00AF2FBD" w:rsidRPr="003C35B5" w:rsidRDefault="00AF2FBD" w:rsidP="00AF2FBD">
      <w:pPr>
        <w:spacing w:before="0" w:line="240" w:lineRule="auto"/>
        <w:rPr>
          <w:b/>
        </w:rPr>
      </w:pPr>
    </w:p>
    <w:p w:rsidR="00AF2FBD" w:rsidRPr="009030FB" w:rsidRDefault="00AF2FBD" w:rsidP="00AF2FBD">
      <w:pPr>
        <w:spacing w:before="0" w:line="240" w:lineRule="auto"/>
        <w:rPr>
          <w:b/>
          <w:sz w:val="16"/>
          <w:szCs w:val="16"/>
        </w:rPr>
      </w:pPr>
    </w:p>
    <w:p w:rsidR="00AF2FBD" w:rsidRPr="009030FB" w:rsidRDefault="00AF2FBD" w:rsidP="00AF2FBD">
      <w:pPr>
        <w:rPr>
          <w:b/>
          <w:sz w:val="16"/>
          <w:szCs w:val="16"/>
        </w:rPr>
      </w:pPr>
      <w:r w:rsidRPr="00F252C3">
        <w:rPr>
          <w:sz w:val="16"/>
          <w:szCs w:val="16"/>
        </w:rPr>
        <w:fldChar w:fldCharType="begin"/>
      </w:r>
      <w:r w:rsidRPr="00F252C3">
        <w:rPr>
          <w:sz w:val="16"/>
          <w:szCs w:val="16"/>
        </w:rPr>
        <w:instrText xml:space="preserve"> FILENAME \* Lower\p \* MERGEFORMAT </w:instrText>
      </w:r>
      <w:r w:rsidRPr="00F252C3">
        <w:rPr>
          <w:sz w:val="16"/>
          <w:szCs w:val="16"/>
        </w:rPr>
        <w:fldChar w:fldCharType="separate"/>
      </w:r>
      <w:r>
        <w:rPr>
          <w:noProof/>
          <w:sz w:val="16"/>
          <w:szCs w:val="16"/>
        </w:rPr>
        <w:t>q:\cadm\orders\prelim\44000\446</w:t>
      </w:r>
      <w:r w:rsidR="008B702B">
        <w:rPr>
          <w:noProof/>
          <w:sz w:val="16"/>
          <w:szCs w:val="16"/>
        </w:rPr>
        <w:t>98</w:t>
      </w:r>
      <w:r>
        <w:rPr>
          <w:noProof/>
          <w:sz w:val="16"/>
          <w:szCs w:val="16"/>
        </w:rPr>
        <w:t xml:space="preserve"> po.docx</w:t>
      </w:r>
      <w:r w:rsidRPr="00F252C3">
        <w:rPr>
          <w:noProof/>
          <w:sz w:val="16"/>
          <w:szCs w:val="16"/>
        </w:rPr>
        <w:fldChar w:fldCharType="end"/>
      </w:r>
      <w:r w:rsidRPr="009030FB">
        <w:rPr>
          <w:sz w:val="16"/>
          <w:szCs w:val="16"/>
        </w:rPr>
        <w:t xml:space="preserve">  </w:t>
      </w:r>
    </w:p>
    <w:p w:rsidR="00911721" w:rsidRPr="00AF2FBD" w:rsidRDefault="00911721" w:rsidP="00AF2FBD"/>
    <w:sectPr w:rsidR="00911721" w:rsidRPr="00AF2FBD" w:rsidSect="00EA50AC">
      <w:headerReference w:type="default" r:id="rId9"/>
      <w:footerReference w:type="even" r:id="rId10"/>
      <w:footerReference w:type="default" r:id="rId11"/>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65D0" w:rsidRDefault="009665D0" w:rsidP="009665D0">
      <w:pPr>
        <w:spacing w:before="0" w:line="240" w:lineRule="auto"/>
      </w:pPr>
      <w:r>
        <w:separator/>
      </w:r>
    </w:p>
  </w:endnote>
  <w:endnote w:type="continuationSeparator" w:id="0">
    <w:p w:rsidR="009665D0" w:rsidRDefault="009665D0" w:rsidP="009665D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B7F" w:rsidRDefault="00B97CB6" w:rsidP="009665D0">
    <w:pPr>
      <w:pStyle w:val="Footer"/>
      <w:numPr>
        <w:ilvl w:val="0"/>
        <w:numId w:val="1"/>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B7F" w:rsidRDefault="00B97CB6"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65D0" w:rsidRDefault="009665D0" w:rsidP="009665D0">
      <w:pPr>
        <w:spacing w:before="0" w:line="240" w:lineRule="auto"/>
      </w:pPr>
      <w:r>
        <w:separator/>
      </w:r>
    </w:p>
  </w:footnote>
  <w:footnote w:type="continuationSeparator" w:id="0">
    <w:p w:rsidR="009665D0" w:rsidRDefault="009665D0" w:rsidP="009665D0">
      <w:pPr>
        <w:spacing w:before="0" w:line="240" w:lineRule="auto"/>
      </w:pPr>
      <w:r>
        <w:continuationSeparator/>
      </w:r>
    </w:p>
  </w:footnote>
  <w:footnote w:id="1">
    <w:p w:rsidR="00A2533D" w:rsidRDefault="00AF2FBD" w:rsidP="00482C41">
      <w:pPr>
        <w:pStyle w:val="FootnoteText"/>
      </w:pPr>
      <w:r>
        <w:rPr>
          <w:rStyle w:val="FootnoteReference"/>
        </w:rPr>
        <w:footnoteRef/>
      </w:r>
      <w:r>
        <w:t xml:space="preserve"> </w:t>
      </w:r>
      <w:proofErr w:type="gramStart"/>
      <w:r>
        <w:t xml:space="preserve">Public Utility Regulatory Act, </w:t>
      </w:r>
      <w:r w:rsidRPr="00A2533D">
        <w:t>Tex. Util. Code Ann.</w:t>
      </w:r>
      <w:r>
        <w:rPr>
          <w:smallCaps/>
        </w:rPr>
        <w:t xml:space="preserve"> </w:t>
      </w:r>
      <w:r>
        <w:t>§§ 11.001 – 66.016 (</w:t>
      </w:r>
      <w:r w:rsidR="00A2533D">
        <w:t>West</w:t>
      </w:r>
      <w:r>
        <w:t xml:space="preserve"> 2007 &amp; Supp. 201</w:t>
      </w:r>
      <w:r w:rsidR="00A2533D">
        <w:t>4</w:t>
      </w:r>
      <w:r>
        <w:t>) (PURA).</w:t>
      </w:r>
      <w:proofErr w:type="gramEnd"/>
    </w:p>
  </w:footnote>
  <w:footnote w:id="2">
    <w:p w:rsidR="00AF2FBD" w:rsidRDefault="00AF2FBD" w:rsidP="00AF2FBD">
      <w:pPr>
        <w:pStyle w:val="FootnoteText"/>
      </w:pPr>
      <w:r>
        <w:rPr>
          <w:rStyle w:val="FootnoteReference"/>
        </w:rPr>
        <w:footnoteRef/>
      </w:r>
      <w:r>
        <w:t xml:space="preserve"> </w:t>
      </w:r>
      <w:proofErr w:type="gramStart"/>
      <w:r w:rsidRPr="00AD4FF8">
        <w:rPr>
          <w:i/>
        </w:rPr>
        <w:t xml:space="preserve">Application of </w:t>
      </w:r>
      <w:r w:rsidR="008C50DD">
        <w:rPr>
          <w:i/>
        </w:rPr>
        <w:t>Southwestern Public Service Company for Approval to Adjust its Energy Efficiency Cost Recovery Factor</w:t>
      </w:r>
      <w:r>
        <w:t>, Docket No. 4</w:t>
      </w:r>
      <w:r w:rsidR="00482C41">
        <w:t>24</w:t>
      </w:r>
      <w:r w:rsidR="008C50DD">
        <w:t>54</w:t>
      </w:r>
      <w:r>
        <w:t xml:space="preserve"> (</w:t>
      </w:r>
      <w:r w:rsidR="00482C41">
        <w:t>Nov. 24, 2014</w:t>
      </w:r>
      <w:r>
        <w:t>).</w:t>
      </w:r>
      <w:proofErr w:type="gramEnd"/>
    </w:p>
  </w:footnote>
  <w:footnote w:id="3">
    <w:p w:rsidR="00AF2FBD" w:rsidRDefault="00AF2FBD" w:rsidP="00AF2FBD">
      <w:pPr>
        <w:pStyle w:val="FootnoteText"/>
        <w:rPr>
          <w:lang w:val="pt-BR"/>
        </w:rPr>
      </w:pPr>
      <w:r>
        <w:rPr>
          <w:rStyle w:val="FootnoteReference"/>
        </w:rPr>
        <w:footnoteRef/>
      </w:r>
      <w:r>
        <w:rPr>
          <w:lang w:val="pt-BR"/>
        </w:rPr>
        <w:t xml:space="preserve"> </w:t>
      </w:r>
      <w:proofErr w:type="gramStart"/>
      <w:r w:rsidRPr="00C554C6">
        <w:t>Tex. Gov’t Code Ann</w:t>
      </w:r>
      <w:r>
        <w:rPr>
          <w:smallCaps/>
          <w:lang w:val="pt-BR"/>
        </w:rPr>
        <w:t>.</w:t>
      </w:r>
      <w:r>
        <w:rPr>
          <w:lang w:val="pt-BR"/>
        </w:rPr>
        <w:t xml:space="preserve"> § 2003.049(e) (West 2008 and Supp. 2014).</w:t>
      </w:r>
      <w:proofErr w:type="gramEnd"/>
    </w:p>
  </w:footnote>
  <w:footnote w:id="4">
    <w:p w:rsidR="00AF2FBD" w:rsidRDefault="00AF2FBD" w:rsidP="00AF2FBD">
      <w:pPr>
        <w:pStyle w:val="FootnoteText"/>
      </w:pPr>
      <w:r>
        <w:rPr>
          <w:rStyle w:val="FootnoteReference"/>
        </w:rPr>
        <w:footnoteRef/>
      </w:r>
      <w:r>
        <w:t xml:space="preserve"> 16 TAC § 25.181(q</w:t>
      </w:r>
      <w:proofErr w:type="gramStart"/>
      <w:r>
        <w:t>)(</w:t>
      </w:r>
      <w:proofErr w:type="gramEnd"/>
      <w:r>
        <w:t>10).</w:t>
      </w:r>
    </w:p>
  </w:footnote>
  <w:footnote w:id="5">
    <w:p w:rsidR="00AF2FBD" w:rsidRDefault="00AF2FBD" w:rsidP="00AF2FBD">
      <w:pPr>
        <w:pStyle w:val="FootnoteText"/>
      </w:pPr>
      <w:r>
        <w:rPr>
          <w:rStyle w:val="FootnoteReference"/>
        </w:rPr>
        <w:footnoteRef/>
      </w:r>
      <w:r>
        <w:rPr>
          <w:i/>
        </w:rPr>
        <w:t xml:space="preserve"> See Rulem</w:t>
      </w:r>
      <w:r w:rsidR="008E04D9">
        <w:rPr>
          <w:i/>
        </w:rPr>
        <w:t xml:space="preserve">aking </w:t>
      </w:r>
      <w:r>
        <w:rPr>
          <w:i/>
        </w:rPr>
        <w:t>Project to Amend Energy Efficiency Rules</w:t>
      </w:r>
      <w:r>
        <w:t>, Project No. 39674, Order Adopting Amendments to § 25.181 as Approved at the September 28, 2012 Open Meeting at 75 (“</w:t>
      </w:r>
      <w:r w:rsidRPr="00DE4ED9">
        <w:rPr>
          <w:bCs/>
        </w:rPr>
        <w:t>The [C]</w:t>
      </w:r>
      <w:proofErr w:type="spellStart"/>
      <w:r w:rsidRPr="00DE4ED9">
        <w:rPr>
          <w:bCs/>
        </w:rPr>
        <w:t>ommission</w:t>
      </w:r>
      <w:proofErr w:type="spellEnd"/>
      <w:r w:rsidRPr="00DE4ED9">
        <w:rPr>
          <w:bCs/>
        </w:rPr>
        <w:t xml:space="preserve"> notes that performance bonuses are awarded on a case-by-case basis for utilities that have received good-cause exceptions. The purpose of a performance bonus is to reward exceptional achievement in administering energy efficiency programs and to provide an incentive to a utility to achieve successful energy efficiency programs. However, the commission also notes, as mentioned by Joint Utilities, that a good-cause exception is generally granted by the commission when circumstances outside the utility’s control prevent it from meeting the requirements of the rule.</w:t>
      </w:r>
      <w:r>
        <w:rPr>
          <w:bCs/>
        </w:rPr>
        <w:t>”)</w:t>
      </w:r>
    </w:p>
  </w:footnote>
  <w:footnote w:id="6">
    <w:p w:rsidR="00AF2FBD" w:rsidRPr="00040AC5" w:rsidRDefault="00AF2FBD" w:rsidP="00AF2FBD">
      <w:pPr>
        <w:pStyle w:val="FootnoteText"/>
      </w:pPr>
      <w:r>
        <w:rPr>
          <w:rStyle w:val="FootnoteReference"/>
        </w:rPr>
        <w:footnoteRef/>
      </w:r>
      <w:r>
        <w:rPr>
          <w:i/>
        </w:rPr>
        <w:t xml:space="preserve"> </w:t>
      </w:r>
      <w:r w:rsidRPr="00F252C3">
        <w:rPr>
          <w:i/>
        </w:rPr>
        <w:t xml:space="preserve">Application of </w:t>
      </w:r>
      <w:proofErr w:type="spellStart"/>
      <w:r w:rsidRPr="00F252C3">
        <w:rPr>
          <w:i/>
        </w:rPr>
        <w:t>Oncor</w:t>
      </w:r>
      <w:proofErr w:type="spellEnd"/>
      <w:r w:rsidRPr="00F252C3">
        <w:rPr>
          <w:i/>
        </w:rPr>
        <w:t xml:space="preserve"> Electric Delivery Company, LLC for 2013 Energy Efficiency Cost Recovery Factor, </w:t>
      </w:r>
      <w:r w:rsidRPr="00C332F9">
        <w:t>Docket No. 40361</w:t>
      </w:r>
      <w:r w:rsidRPr="00F252C3">
        <w:rPr>
          <w:i/>
        </w:rPr>
        <w:t xml:space="preserve"> </w:t>
      </w:r>
      <w:r w:rsidRPr="00F252C3">
        <w:t xml:space="preserve">at 110 </w:t>
      </w:r>
      <w:r w:rsidRPr="00C332F9">
        <w:t>(</w:t>
      </w:r>
      <w:r w:rsidRPr="00F252C3">
        <w:t>Aug. 29, 2012</w:t>
      </w:r>
      <w:r w:rsidRPr="00C332F9">
        <w:t xml:space="preserve">) </w:t>
      </w:r>
      <w:r w:rsidRPr="00F252C3">
        <w:t>(“</w:t>
      </w:r>
      <w:r>
        <w:t>For rate classes that are billed on a demand basis, whether to design the EECRF to provide for an energy or demand charge will be determined in the EECRF proceedings based on the particular relevant facts.”)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B7F" w:rsidRPr="00D07FE4" w:rsidRDefault="008939C9">
    <w:pPr>
      <w:pStyle w:val="Header"/>
      <w:spacing w:before="0" w:line="240" w:lineRule="auto"/>
      <w:rPr>
        <w:rStyle w:val="PageNumber"/>
        <w:sz w:val="20"/>
      </w:rPr>
    </w:pPr>
    <w:r>
      <w:rPr>
        <w:rStyle w:val="PageNumber"/>
        <w:sz w:val="20"/>
      </w:rPr>
      <w:t xml:space="preserve">SOAH </w:t>
    </w:r>
    <w:r w:rsidRPr="00D97E74">
      <w:rPr>
        <w:rStyle w:val="PageNumber"/>
        <w:sz w:val="20"/>
      </w:rPr>
      <w:t xml:space="preserve">Docket No. </w:t>
    </w:r>
    <w:r w:rsidRPr="00D97E74">
      <w:rPr>
        <w:sz w:val="20"/>
      </w:rPr>
      <w:t>473-</w:t>
    </w:r>
    <w:r w:rsidR="009665D0">
      <w:rPr>
        <w:sz w:val="20"/>
      </w:rPr>
      <w:t>15-368</w:t>
    </w:r>
    <w:r w:rsidR="008B702B">
      <w:rPr>
        <w:sz w:val="20"/>
      </w:rPr>
      <w:t>6</w:t>
    </w:r>
    <w:r w:rsidRPr="00D07FE4">
      <w:rPr>
        <w:sz w:val="20"/>
      </w:rPr>
      <w:tab/>
    </w:r>
    <w:r>
      <w:rPr>
        <w:sz w:val="20"/>
      </w:rPr>
      <w:t xml:space="preserve"> </w:t>
    </w:r>
    <w:r w:rsidRPr="00D07FE4">
      <w:rPr>
        <w:sz w:val="20"/>
      </w:rPr>
      <w:t>Preliminary Order</w:t>
    </w:r>
    <w:r w:rsidRPr="00D07FE4">
      <w:rPr>
        <w:sz w:val="20"/>
      </w:rPr>
      <w:tab/>
      <w:t xml:space="preserve">Page </w:t>
    </w:r>
    <w:r w:rsidRPr="00D07FE4">
      <w:rPr>
        <w:rStyle w:val="PageNumber"/>
        <w:sz w:val="20"/>
      </w:rPr>
      <w:fldChar w:fldCharType="begin"/>
    </w:r>
    <w:r w:rsidRPr="00D07FE4">
      <w:rPr>
        <w:rStyle w:val="PageNumber"/>
        <w:sz w:val="20"/>
      </w:rPr>
      <w:instrText xml:space="preserve"> PAGE </w:instrText>
    </w:r>
    <w:r w:rsidRPr="00D07FE4">
      <w:rPr>
        <w:rStyle w:val="PageNumber"/>
        <w:sz w:val="20"/>
      </w:rPr>
      <w:fldChar w:fldCharType="separate"/>
    </w:r>
    <w:r w:rsidR="00B97CB6">
      <w:rPr>
        <w:rStyle w:val="PageNumber"/>
        <w:noProof/>
        <w:sz w:val="20"/>
      </w:rPr>
      <w:t>9</w:t>
    </w:r>
    <w:r w:rsidRPr="00D07FE4">
      <w:rPr>
        <w:rStyle w:val="PageNumber"/>
        <w:sz w:val="20"/>
      </w:rPr>
      <w:fldChar w:fldCharType="end"/>
    </w:r>
    <w:r w:rsidRPr="00D07FE4">
      <w:rPr>
        <w:rStyle w:val="PageNumber"/>
        <w:sz w:val="20"/>
      </w:rPr>
      <w:t xml:space="preserve"> of </w:t>
    </w:r>
    <w:r w:rsidRPr="00D07FE4">
      <w:rPr>
        <w:rStyle w:val="PageNumber"/>
        <w:sz w:val="20"/>
      </w:rPr>
      <w:fldChar w:fldCharType="begin"/>
    </w:r>
    <w:r w:rsidRPr="00D07FE4">
      <w:rPr>
        <w:rStyle w:val="PageNumber"/>
        <w:sz w:val="20"/>
      </w:rPr>
      <w:instrText xml:space="preserve"> NUMPAGES </w:instrText>
    </w:r>
    <w:r w:rsidRPr="00D07FE4">
      <w:rPr>
        <w:rStyle w:val="PageNumber"/>
        <w:sz w:val="20"/>
      </w:rPr>
      <w:fldChar w:fldCharType="separate"/>
    </w:r>
    <w:r w:rsidR="00B97CB6">
      <w:rPr>
        <w:rStyle w:val="PageNumber"/>
        <w:noProof/>
        <w:sz w:val="20"/>
      </w:rPr>
      <w:t>9</w:t>
    </w:r>
    <w:r w:rsidRPr="00D07FE4">
      <w:rPr>
        <w:rStyle w:val="PageNumber"/>
        <w:sz w:val="20"/>
      </w:rPr>
      <w:fldChar w:fldCharType="end"/>
    </w:r>
  </w:p>
  <w:p w:rsidR="00CC2B7F" w:rsidRDefault="008939C9">
    <w:pPr>
      <w:pStyle w:val="Header"/>
      <w:spacing w:before="0" w:line="240" w:lineRule="auto"/>
      <w:rPr>
        <w:rStyle w:val="PageNumber"/>
        <w:sz w:val="20"/>
      </w:rPr>
    </w:pPr>
    <w:r w:rsidRPr="00D07FE4">
      <w:rPr>
        <w:sz w:val="20"/>
      </w:rPr>
      <w:t xml:space="preserve">Docket No. </w:t>
    </w:r>
    <w:r>
      <w:rPr>
        <w:sz w:val="20"/>
      </w:rPr>
      <w:t>4</w:t>
    </w:r>
    <w:r w:rsidR="009665D0">
      <w:rPr>
        <w:sz w:val="20"/>
      </w:rPr>
      <w:t>46</w:t>
    </w:r>
    <w:r w:rsidR="008B702B">
      <w:rPr>
        <w:sz w:val="20"/>
      </w:rPr>
      <w:t>98</w:t>
    </w:r>
  </w:p>
  <w:p w:rsidR="00CC2B7F" w:rsidRDefault="00B97CB6">
    <w:pPr>
      <w:pStyle w:val="Header"/>
      <w:spacing w:before="0" w:line="240" w:lineRule="auto"/>
      <w:rPr>
        <w:rStyle w:val="PageNumber"/>
      </w:rPr>
    </w:pPr>
  </w:p>
  <w:p w:rsidR="00CC2B7F" w:rsidRDefault="00B97CB6">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2F7C"/>
    <w:multiLevelType w:val="hybridMultilevel"/>
    <w:tmpl w:val="48F6631A"/>
    <w:lvl w:ilvl="0" w:tplc="E8ACC9C6">
      <w:start w:val="1"/>
      <w:numFmt w:val="upperLetter"/>
      <w:pStyle w:val="Itemsublist"/>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2">
    <w:nsid w:val="5C9B73C2"/>
    <w:multiLevelType w:val="hybridMultilevel"/>
    <w:tmpl w:val="3C585468"/>
    <w:lvl w:ilvl="0" w:tplc="9DB6CCA0">
      <w:start w:val="1"/>
      <w:numFmt w:val="lowerRoman"/>
      <w:pStyle w:val="Itemsub2list"/>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7C5343FE"/>
    <w:multiLevelType w:val="hybridMultilevel"/>
    <w:tmpl w:val="667C448C"/>
    <w:lvl w:ilvl="0" w:tplc="08980FA8">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2"/>
    <w:lvlOverride w:ilvl="0">
      <w:startOverride w:val="1"/>
    </w:lvlOverride>
  </w:num>
  <w:num w:numId="5">
    <w:abstractNumId w:val="0"/>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5D0"/>
    <w:rsid w:val="000E79F0"/>
    <w:rsid w:val="00220991"/>
    <w:rsid w:val="0027767F"/>
    <w:rsid w:val="002A451A"/>
    <w:rsid w:val="00327E9B"/>
    <w:rsid w:val="003B72F6"/>
    <w:rsid w:val="00482C41"/>
    <w:rsid w:val="004942C7"/>
    <w:rsid w:val="004D5848"/>
    <w:rsid w:val="005375D9"/>
    <w:rsid w:val="005F63A9"/>
    <w:rsid w:val="006564D8"/>
    <w:rsid w:val="00695538"/>
    <w:rsid w:val="008148A4"/>
    <w:rsid w:val="00831D38"/>
    <w:rsid w:val="008939C9"/>
    <w:rsid w:val="008B702B"/>
    <w:rsid w:val="008C0DA9"/>
    <w:rsid w:val="008C50DD"/>
    <w:rsid w:val="008E04D9"/>
    <w:rsid w:val="00911721"/>
    <w:rsid w:val="009665D0"/>
    <w:rsid w:val="00A2533D"/>
    <w:rsid w:val="00AF2FBD"/>
    <w:rsid w:val="00B825C8"/>
    <w:rsid w:val="00B97CB6"/>
    <w:rsid w:val="00BE5A6D"/>
    <w:rsid w:val="00E72EAA"/>
    <w:rsid w:val="00E85021"/>
    <w:rsid w:val="00F0047F"/>
    <w:rsid w:val="00F47742"/>
    <w:rsid w:val="00FC131C"/>
    <w:rsid w:val="00FD70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5D0"/>
    <w:pPr>
      <w:spacing w:before="240" w:after="0" w:line="360" w:lineRule="auto"/>
      <w:jc w:val="both"/>
    </w:pPr>
    <w:rPr>
      <w:rFonts w:eastAsia="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9665D0"/>
    <w:rPr>
      <w:position w:val="6"/>
      <w:sz w:val="17"/>
    </w:rPr>
  </w:style>
  <w:style w:type="paragraph" w:styleId="FootnoteText">
    <w:name w:val="footnote text"/>
    <w:basedOn w:val="Normal"/>
    <w:link w:val="FootnoteTextChar"/>
    <w:semiHidden/>
    <w:rsid w:val="009665D0"/>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semiHidden/>
    <w:rsid w:val="009665D0"/>
    <w:rPr>
      <w:rFonts w:eastAsia="Times New Roman"/>
      <w:sz w:val="20"/>
      <w:szCs w:val="20"/>
    </w:rPr>
  </w:style>
  <w:style w:type="paragraph" w:styleId="Header">
    <w:name w:val="header"/>
    <w:basedOn w:val="Normal"/>
    <w:link w:val="HeaderChar"/>
    <w:rsid w:val="009665D0"/>
    <w:pPr>
      <w:keepLines/>
      <w:tabs>
        <w:tab w:val="center" w:pos="4680"/>
        <w:tab w:val="right" w:pos="9360"/>
      </w:tabs>
      <w:spacing w:line="240" w:lineRule="exact"/>
    </w:pPr>
    <w:rPr>
      <w:b/>
    </w:rPr>
  </w:style>
  <w:style w:type="character" w:customStyle="1" w:styleId="HeaderChar">
    <w:name w:val="Header Char"/>
    <w:basedOn w:val="DefaultParagraphFont"/>
    <w:link w:val="Header"/>
    <w:rsid w:val="009665D0"/>
    <w:rPr>
      <w:rFonts w:eastAsia="Times New Roman"/>
      <w:b/>
      <w:szCs w:val="20"/>
    </w:rPr>
  </w:style>
  <w:style w:type="paragraph" w:styleId="Footer">
    <w:name w:val="footer"/>
    <w:basedOn w:val="Normal"/>
    <w:link w:val="FooterChar"/>
    <w:rsid w:val="009665D0"/>
    <w:pPr>
      <w:tabs>
        <w:tab w:val="center" w:pos="4320"/>
        <w:tab w:val="right" w:pos="8640"/>
      </w:tabs>
      <w:spacing w:before="0"/>
      <w:ind w:left="360" w:hanging="360"/>
    </w:pPr>
  </w:style>
  <w:style w:type="character" w:customStyle="1" w:styleId="FooterChar">
    <w:name w:val="Footer Char"/>
    <w:basedOn w:val="DefaultParagraphFont"/>
    <w:link w:val="Footer"/>
    <w:rsid w:val="009665D0"/>
    <w:rPr>
      <w:rFonts w:eastAsia="Times New Roman"/>
      <w:szCs w:val="20"/>
    </w:rPr>
  </w:style>
  <w:style w:type="character" w:styleId="PageNumber">
    <w:name w:val="page number"/>
    <w:basedOn w:val="DefaultParagraphFont"/>
    <w:rsid w:val="009665D0"/>
  </w:style>
  <w:style w:type="paragraph" w:customStyle="1" w:styleId="ItemList">
    <w:name w:val="Item List"/>
    <w:basedOn w:val="Normal"/>
    <w:rsid w:val="009665D0"/>
    <w:pPr>
      <w:spacing w:before="360"/>
      <w:ind w:left="720" w:hanging="720"/>
    </w:pPr>
  </w:style>
  <w:style w:type="paragraph" w:customStyle="1" w:styleId="Itemsublist">
    <w:name w:val="Item sub list"/>
    <w:basedOn w:val="Normal"/>
    <w:qFormat/>
    <w:rsid w:val="009665D0"/>
    <w:pPr>
      <w:numPr>
        <w:numId w:val="5"/>
      </w:numPr>
      <w:spacing w:before="0" w:after="120"/>
    </w:pPr>
  </w:style>
  <w:style w:type="paragraph" w:customStyle="1" w:styleId="Itemsub2list">
    <w:name w:val="Item sub2 list"/>
    <w:basedOn w:val="Itemsublist"/>
    <w:qFormat/>
    <w:rsid w:val="009665D0"/>
    <w:pPr>
      <w:numPr>
        <w:numId w:val="3"/>
      </w:numPr>
    </w:pPr>
  </w:style>
  <w:style w:type="paragraph" w:customStyle="1" w:styleId="Citationfor111">
    <w:name w:val="Citation for 1.1.1"/>
    <w:basedOn w:val="Normal"/>
    <w:link w:val="Citationfor111Char"/>
    <w:qFormat/>
    <w:rsid w:val="00A2533D"/>
    <w:pPr>
      <w:spacing w:before="60" w:after="60" w:line="240" w:lineRule="auto"/>
      <w:ind w:left="1872" w:right="1872"/>
    </w:pPr>
    <w:rPr>
      <w:sz w:val="20"/>
    </w:rPr>
  </w:style>
  <w:style w:type="character" w:customStyle="1" w:styleId="Citationfor111Char">
    <w:name w:val="Citation for 1.1.1 Char"/>
    <w:basedOn w:val="DefaultParagraphFont"/>
    <w:link w:val="Citationfor111"/>
    <w:rsid w:val="00A2533D"/>
    <w:rPr>
      <w:rFonts w:eastAsia="Times New Roman"/>
      <w:sz w:val="20"/>
      <w:szCs w:val="20"/>
    </w:rPr>
  </w:style>
  <w:style w:type="paragraph" w:styleId="BalloonText">
    <w:name w:val="Balloon Text"/>
    <w:basedOn w:val="Normal"/>
    <w:link w:val="BalloonTextChar"/>
    <w:uiPriority w:val="99"/>
    <w:semiHidden/>
    <w:unhideWhenUsed/>
    <w:rsid w:val="002A451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451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5D0"/>
    <w:pPr>
      <w:spacing w:before="240" w:after="0" w:line="360" w:lineRule="auto"/>
      <w:jc w:val="both"/>
    </w:pPr>
    <w:rPr>
      <w:rFonts w:eastAsia="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9665D0"/>
    <w:rPr>
      <w:position w:val="6"/>
      <w:sz w:val="17"/>
    </w:rPr>
  </w:style>
  <w:style w:type="paragraph" w:styleId="FootnoteText">
    <w:name w:val="footnote text"/>
    <w:basedOn w:val="Normal"/>
    <w:link w:val="FootnoteTextChar"/>
    <w:semiHidden/>
    <w:rsid w:val="009665D0"/>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semiHidden/>
    <w:rsid w:val="009665D0"/>
    <w:rPr>
      <w:rFonts w:eastAsia="Times New Roman"/>
      <w:sz w:val="20"/>
      <w:szCs w:val="20"/>
    </w:rPr>
  </w:style>
  <w:style w:type="paragraph" w:styleId="Header">
    <w:name w:val="header"/>
    <w:basedOn w:val="Normal"/>
    <w:link w:val="HeaderChar"/>
    <w:rsid w:val="009665D0"/>
    <w:pPr>
      <w:keepLines/>
      <w:tabs>
        <w:tab w:val="center" w:pos="4680"/>
        <w:tab w:val="right" w:pos="9360"/>
      </w:tabs>
      <w:spacing w:line="240" w:lineRule="exact"/>
    </w:pPr>
    <w:rPr>
      <w:b/>
    </w:rPr>
  </w:style>
  <w:style w:type="character" w:customStyle="1" w:styleId="HeaderChar">
    <w:name w:val="Header Char"/>
    <w:basedOn w:val="DefaultParagraphFont"/>
    <w:link w:val="Header"/>
    <w:rsid w:val="009665D0"/>
    <w:rPr>
      <w:rFonts w:eastAsia="Times New Roman"/>
      <w:b/>
      <w:szCs w:val="20"/>
    </w:rPr>
  </w:style>
  <w:style w:type="paragraph" w:styleId="Footer">
    <w:name w:val="footer"/>
    <w:basedOn w:val="Normal"/>
    <w:link w:val="FooterChar"/>
    <w:rsid w:val="009665D0"/>
    <w:pPr>
      <w:tabs>
        <w:tab w:val="center" w:pos="4320"/>
        <w:tab w:val="right" w:pos="8640"/>
      </w:tabs>
      <w:spacing w:before="0"/>
      <w:ind w:left="360" w:hanging="360"/>
    </w:pPr>
  </w:style>
  <w:style w:type="character" w:customStyle="1" w:styleId="FooterChar">
    <w:name w:val="Footer Char"/>
    <w:basedOn w:val="DefaultParagraphFont"/>
    <w:link w:val="Footer"/>
    <w:rsid w:val="009665D0"/>
    <w:rPr>
      <w:rFonts w:eastAsia="Times New Roman"/>
      <w:szCs w:val="20"/>
    </w:rPr>
  </w:style>
  <w:style w:type="character" w:styleId="PageNumber">
    <w:name w:val="page number"/>
    <w:basedOn w:val="DefaultParagraphFont"/>
    <w:rsid w:val="009665D0"/>
  </w:style>
  <w:style w:type="paragraph" w:customStyle="1" w:styleId="ItemList">
    <w:name w:val="Item List"/>
    <w:basedOn w:val="Normal"/>
    <w:rsid w:val="009665D0"/>
    <w:pPr>
      <w:spacing w:before="360"/>
      <w:ind w:left="720" w:hanging="720"/>
    </w:pPr>
  </w:style>
  <w:style w:type="paragraph" w:customStyle="1" w:styleId="Itemsublist">
    <w:name w:val="Item sub list"/>
    <w:basedOn w:val="Normal"/>
    <w:qFormat/>
    <w:rsid w:val="009665D0"/>
    <w:pPr>
      <w:numPr>
        <w:numId w:val="5"/>
      </w:numPr>
      <w:spacing w:before="0" w:after="120"/>
    </w:pPr>
  </w:style>
  <w:style w:type="paragraph" w:customStyle="1" w:styleId="Itemsub2list">
    <w:name w:val="Item sub2 list"/>
    <w:basedOn w:val="Itemsublist"/>
    <w:qFormat/>
    <w:rsid w:val="009665D0"/>
    <w:pPr>
      <w:numPr>
        <w:numId w:val="3"/>
      </w:numPr>
    </w:pPr>
  </w:style>
  <w:style w:type="paragraph" w:customStyle="1" w:styleId="Citationfor111">
    <w:name w:val="Citation for 1.1.1"/>
    <w:basedOn w:val="Normal"/>
    <w:link w:val="Citationfor111Char"/>
    <w:qFormat/>
    <w:rsid w:val="00A2533D"/>
    <w:pPr>
      <w:spacing w:before="60" w:after="60" w:line="240" w:lineRule="auto"/>
      <w:ind w:left="1872" w:right="1872"/>
    </w:pPr>
    <w:rPr>
      <w:sz w:val="20"/>
    </w:rPr>
  </w:style>
  <w:style w:type="character" w:customStyle="1" w:styleId="Citationfor111Char">
    <w:name w:val="Citation for 1.1.1 Char"/>
    <w:basedOn w:val="DefaultParagraphFont"/>
    <w:link w:val="Citationfor111"/>
    <w:rsid w:val="00A2533D"/>
    <w:rPr>
      <w:rFonts w:eastAsia="Times New Roman"/>
      <w:sz w:val="20"/>
      <w:szCs w:val="20"/>
    </w:rPr>
  </w:style>
  <w:style w:type="paragraph" w:styleId="BalloonText">
    <w:name w:val="Balloon Text"/>
    <w:basedOn w:val="Normal"/>
    <w:link w:val="BalloonTextChar"/>
    <w:uiPriority w:val="99"/>
    <w:semiHidden/>
    <w:unhideWhenUsed/>
    <w:rsid w:val="002A451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451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7C6B0-79C4-488E-8964-66A67C4CA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2122</Words>
  <Characters>12100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Turner, Hannah</dc:creator>
  <cp:lastModifiedBy>Roundtree-Williams, Keva</cp:lastModifiedBy>
  <cp:revision>5</cp:revision>
  <cp:lastPrinted>2015-05-21T15:17:00Z</cp:lastPrinted>
  <dcterms:created xsi:type="dcterms:W3CDTF">2015-05-21T12:37:00Z</dcterms:created>
  <dcterms:modified xsi:type="dcterms:W3CDTF">2015-05-21T15:17:00Z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